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04C4F" w:rsidRDefault="00566691">
      <w:r>
        <w:rPr>
          <w:noProof/>
        </w:rPr>
        <w:drawing>
          <wp:inline distT="0" distB="0" distL="0" distR="0" wp14:anchorId="4D6C547F">
            <wp:extent cx="6120765" cy="73152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731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66691" w:rsidRDefault="00566691"/>
    <w:p w:rsidR="00566691" w:rsidRPr="00D40B18" w:rsidRDefault="00566691" w:rsidP="00566691">
      <w:pPr>
        <w:jc w:val="center"/>
        <w:rPr>
          <w:sz w:val="28"/>
          <w:szCs w:val="28"/>
        </w:rPr>
      </w:pPr>
      <w:r w:rsidRPr="00D40B18">
        <w:rPr>
          <w:sz w:val="28"/>
          <w:szCs w:val="28"/>
        </w:rPr>
        <w:t>POR FSE 2014-2020: FORMAZIONE CONTINUA FASE VI E CATALOGO</w:t>
      </w:r>
    </w:p>
    <w:p w:rsidR="00566691" w:rsidRDefault="00566691" w:rsidP="00566691">
      <w:pPr>
        <w:jc w:val="center"/>
      </w:pPr>
    </w:p>
    <w:p w:rsidR="00566691" w:rsidRPr="00D40B18" w:rsidRDefault="00566691" w:rsidP="00566691">
      <w:pPr>
        <w:rPr>
          <w:rFonts w:ascii="Century Gothic" w:hAnsi="Century Gothic"/>
          <w:sz w:val="24"/>
          <w:szCs w:val="24"/>
        </w:rPr>
      </w:pPr>
      <w:r w:rsidRPr="00D40B18">
        <w:rPr>
          <w:rFonts w:ascii="Century Gothic" w:hAnsi="Century Gothic"/>
          <w:sz w:val="24"/>
          <w:szCs w:val="24"/>
        </w:rPr>
        <w:t>Milano</w:t>
      </w:r>
      <w:r w:rsidR="00D40B18" w:rsidRPr="00D40B18">
        <w:rPr>
          <w:rFonts w:ascii="Century Gothic" w:hAnsi="Century Gothic"/>
          <w:sz w:val="24"/>
          <w:szCs w:val="24"/>
        </w:rPr>
        <w:t>,</w:t>
      </w:r>
      <w:r w:rsidRPr="00D40B18">
        <w:rPr>
          <w:rFonts w:ascii="Century Gothic" w:hAnsi="Century Gothic"/>
          <w:sz w:val="24"/>
          <w:szCs w:val="24"/>
        </w:rPr>
        <w:t xml:space="preserve"> 11 dicembre 2020</w:t>
      </w:r>
    </w:p>
    <w:p w:rsidR="00566691" w:rsidRPr="00D40B18" w:rsidRDefault="00566691" w:rsidP="00566691">
      <w:pPr>
        <w:rPr>
          <w:rFonts w:ascii="Century Gothic" w:hAnsi="Century Gothic"/>
          <w:sz w:val="24"/>
          <w:szCs w:val="24"/>
        </w:rPr>
      </w:pPr>
    </w:p>
    <w:p w:rsidR="00566691" w:rsidRPr="00D40B18" w:rsidRDefault="00566691" w:rsidP="00D40B18">
      <w:pPr>
        <w:jc w:val="both"/>
        <w:rPr>
          <w:rFonts w:ascii="Century Gothic" w:hAnsi="Century Gothic"/>
          <w:sz w:val="24"/>
          <w:szCs w:val="24"/>
        </w:rPr>
      </w:pPr>
      <w:r w:rsidRPr="00D40B18">
        <w:rPr>
          <w:rFonts w:ascii="Century Gothic" w:hAnsi="Century Gothic"/>
          <w:sz w:val="24"/>
          <w:szCs w:val="24"/>
        </w:rPr>
        <w:t>A</w:t>
      </w:r>
      <w:r w:rsidRPr="00D40B18">
        <w:rPr>
          <w:rFonts w:ascii="Century Gothic" w:hAnsi="Century Gothic"/>
          <w:sz w:val="24"/>
          <w:szCs w:val="24"/>
        </w:rPr>
        <w:t xml:space="preserve"> seguito dell’emergenza sanitaria COVID 19</w:t>
      </w:r>
      <w:r w:rsidRPr="00D40B18">
        <w:rPr>
          <w:rFonts w:ascii="Century Gothic" w:hAnsi="Century Gothic"/>
          <w:sz w:val="24"/>
          <w:szCs w:val="24"/>
        </w:rPr>
        <w:t xml:space="preserve"> con </w:t>
      </w:r>
      <w:proofErr w:type="spellStart"/>
      <w:r w:rsidRPr="00D40B18">
        <w:rPr>
          <w:rFonts w:ascii="Century Gothic" w:hAnsi="Century Gothic"/>
          <w:sz w:val="24"/>
          <w:szCs w:val="24"/>
        </w:rPr>
        <w:t>dduo</w:t>
      </w:r>
      <w:proofErr w:type="spellEnd"/>
      <w:r w:rsidRPr="00D40B18">
        <w:rPr>
          <w:rFonts w:ascii="Century Gothic" w:hAnsi="Century Gothic"/>
          <w:sz w:val="24"/>
          <w:szCs w:val="24"/>
        </w:rPr>
        <w:t xml:space="preserve"> del 07/12/2020 n. 15343 sono state adottate nuove disposizioni all’avviso Pubblico per l’attuazione di misure di Formazione Continua – Fase VI e alla gestione delle Offerte Formative.</w:t>
      </w:r>
    </w:p>
    <w:p w:rsidR="00566691" w:rsidRPr="00D40B18" w:rsidRDefault="00566691" w:rsidP="00566691">
      <w:pPr>
        <w:rPr>
          <w:rFonts w:ascii="Century Gothic" w:hAnsi="Century Gothic"/>
          <w:sz w:val="24"/>
          <w:szCs w:val="24"/>
        </w:rPr>
      </w:pPr>
      <w:r w:rsidRPr="00D40B18">
        <w:rPr>
          <w:rFonts w:ascii="Century Gothic" w:hAnsi="Century Gothic"/>
          <w:sz w:val="24"/>
          <w:szCs w:val="24"/>
        </w:rPr>
        <w:t>In particolare</w:t>
      </w:r>
      <w:r w:rsidRPr="00D40B18">
        <w:rPr>
          <w:rFonts w:ascii="Century Gothic" w:hAnsi="Century Gothic"/>
          <w:sz w:val="24"/>
          <w:szCs w:val="24"/>
        </w:rPr>
        <w:t>:</w:t>
      </w:r>
    </w:p>
    <w:p w:rsidR="00566691" w:rsidRPr="00D40B18" w:rsidRDefault="00D40B18" w:rsidP="00566691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D40B18">
        <w:rPr>
          <w:rFonts w:ascii="Century Gothic" w:hAnsi="Century Gothic"/>
          <w:sz w:val="24"/>
          <w:szCs w:val="24"/>
        </w:rPr>
        <w:t>a</w:t>
      </w:r>
      <w:r w:rsidR="00566691" w:rsidRPr="00D40B18">
        <w:rPr>
          <w:rFonts w:ascii="Century Gothic" w:hAnsi="Century Gothic"/>
          <w:sz w:val="24"/>
          <w:szCs w:val="24"/>
        </w:rPr>
        <w:t xml:space="preserve"> partire dalla data di</w:t>
      </w:r>
      <w:r w:rsidR="00566691" w:rsidRPr="00D40B18">
        <w:rPr>
          <w:rFonts w:ascii="Century Gothic" w:hAnsi="Century Gothic"/>
          <w:sz w:val="24"/>
          <w:szCs w:val="24"/>
        </w:rPr>
        <w:t xml:space="preserve"> </w:t>
      </w:r>
      <w:r w:rsidR="00566691" w:rsidRPr="00D40B18">
        <w:rPr>
          <w:rFonts w:ascii="Century Gothic" w:hAnsi="Century Gothic"/>
          <w:sz w:val="24"/>
          <w:szCs w:val="24"/>
        </w:rPr>
        <w:t xml:space="preserve">pubblicazione del presente atto, </w:t>
      </w:r>
      <w:r w:rsidR="00566691" w:rsidRPr="00D40B18">
        <w:rPr>
          <w:rFonts w:ascii="Century Gothic" w:hAnsi="Century Gothic"/>
          <w:b/>
          <w:bCs/>
          <w:sz w:val="24"/>
          <w:szCs w:val="24"/>
        </w:rPr>
        <w:t>non sarà possibile presentare</w:t>
      </w:r>
      <w:r w:rsidR="00566691" w:rsidRPr="00D40B18">
        <w:rPr>
          <w:rFonts w:ascii="Century Gothic" w:hAnsi="Century Gothic"/>
          <w:sz w:val="24"/>
          <w:szCs w:val="24"/>
        </w:rPr>
        <w:t xml:space="preserve"> domande di voucher</w:t>
      </w:r>
      <w:r w:rsidR="00566691" w:rsidRPr="00D40B18">
        <w:rPr>
          <w:rFonts w:ascii="Century Gothic" w:hAnsi="Century Gothic"/>
          <w:sz w:val="24"/>
          <w:szCs w:val="24"/>
        </w:rPr>
        <w:t xml:space="preserve"> </w:t>
      </w:r>
      <w:r w:rsidR="00566691" w:rsidRPr="00D40B18">
        <w:rPr>
          <w:rFonts w:ascii="Century Gothic" w:hAnsi="Century Gothic"/>
          <w:sz w:val="24"/>
          <w:szCs w:val="24"/>
        </w:rPr>
        <w:t xml:space="preserve">con data di inizio prevista del </w:t>
      </w:r>
      <w:r w:rsidR="00566691" w:rsidRPr="00D40B18">
        <w:rPr>
          <w:rFonts w:ascii="Century Gothic" w:hAnsi="Century Gothic"/>
          <w:b/>
          <w:bCs/>
          <w:sz w:val="24"/>
          <w:szCs w:val="24"/>
        </w:rPr>
        <w:t>corso antecedente a 30 giorni dalla data di</w:t>
      </w:r>
      <w:r w:rsidR="00566691" w:rsidRPr="00D40B18">
        <w:rPr>
          <w:rFonts w:ascii="Century Gothic" w:hAnsi="Century Gothic"/>
          <w:b/>
          <w:bCs/>
          <w:sz w:val="24"/>
          <w:szCs w:val="24"/>
        </w:rPr>
        <w:t xml:space="preserve"> </w:t>
      </w:r>
      <w:r w:rsidR="00566691" w:rsidRPr="00D40B18">
        <w:rPr>
          <w:rFonts w:ascii="Century Gothic" w:hAnsi="Century Gothic"/>
          <w:b/>
          <w:bCs/>
          <w:sz w:val="24"/>
          <w:szCs w:val="24"/>
        </w:rPr>
        <w:t>presentazione della domanda</w:t>
      </w:r>
      <w:r w:rsidR="00566691" w:rsidRPr="00D40B18">
        <w:rPr>
          <w:rFonts w:ascii="Century Gothic" w:hAnsi="Century Gothic"/>
          <w:sz w:val="24"/>
          <w:szCs w:val="24"/>
        </w:rPr>
        <w:t>.</w:t>
      </w:r>
    </w:p>
    <w:p w:rsidR="00566691" w:rsidRPr="00D40B18" w:rsidRDefault="00566691" w:rsidP="00566691">
      <w:pPr>
        <w:spacing w:after="0" w:line="240" w:lineRule="auto"/>
        <w:ind w:left="709"/>
        <w:jc w:val="both"/>
        <w:rPr>
          <w:rFonts w:ascii="Century Gothic" w:hAnsi="Century Gothic"/>
          <w:sz w:val="24"/>
          <w:szCs w:val="24"/>
        </w:rPr>
      </w:pPr>
      <w:r w:rsidRPr="00D40B18">
        <w:rPr>
          <w:rFonts w:ascii="Century Gothic" w:hAnsi="Century Gothic"/>
          <w:sz w:val="24"/>
          <w:szCs w:val="24"/>
        </w:rPr>
        <w:t>Il corso può essere fruito nelle date programmate anche prima della concessione</w:t>
      </w:r>
      <w:r w:rsidRPr="00D40B18">
        <w:rPr>
          <w:rFonts w:ascii="Century Gothic" w:hAnsi="Century Gothic"/>
          <w:sz w:val="24"/>
          <w:szCs w:val="24"/>
        </w:rPr>
        <w:t xml:space="preserve"> </w:t>
      </w:r>
      <w:r w:rsidRPr="00D40B18">
        <w:rPr>
          <w:rFonts w:ascii="Century Gothic" w:hAnsi="Century Gothic"/>
          <w:sz w:val="24"/>
          <w:szCs w:val="24"/>
        </w:rPr>
        <w:t xml:space="preserve">del contributo, </w:t>
      </w:r>
      <w:r w:rsidRPr="00D40B18">
        <w:rPr>
          <w:rFonts w:ascii="Century Gothic" w:hAnsi="Century Gothic"/>
          <w:b/>
          <w:bCs/>
          <w:sz w:val="24"/>
          <w:szCs w:val="24"/>
        </w:rPr>
        <w:t>qualora</w:t>
      </w:r>
      <w:r w:rsidR="00D40B18">
        <w:rPr>
          <w:rFonts w:ascii="Century Gothic" w:hAnsi="Century Gothic"/>
          <w:b/>
          <w:bCs/>
          <w:sz w:val="24"/>
          <w:szCs w:val="24"/>
        </w:rPr>
        <w:t>,</w:t>
      </w:r>
      <w:r w:rsidRPr="00D40B18">
        <w:rPr>
          <w:rFonts w:ascii="Century Gothic" w:hAnsi="Century Gothic"/>
          <w:b/>
          <w:bCs/>
          <w:sz w:val="24"/>
          <w:szCs w:val="24"/>
        </w:rPr>
        <w:t xml:space="preserve"> </w:t>
      </w:r>
      <w:r w:rsidR="00D40B18">
        <w:rPr>
          <w:rFonts w:ascii="Century Gothic" w:hAnsi="Century Gothic"/>
          <w:b/>
          <w:bCs/>
          <w:sz w:val="24"/>
          <w:szCs w:val="24"/>
        </w:rPr>
        <w:t xml:space="preserve">trascorso </w:t>
      </w:r>
      <w:r w:rsidR="00D40B18" w:rsidRPr="00D40B18">
        <w:rPr>
          <w:rFonts w:ascii="Century Gothic" w:hAnsi="Century Gothic"/>
          <w:b/>
          <w:bCs/>
          <w:sz w:val="24"/>
          <w:szCs w:val="24"/>
        </w:rPr>
        <w:t>il suddetto periodo di 30 giorni</w:t>
      </w:r>
      <w:r w:rsidR="00D40B18">
        <w:rPr>
          <w:rFonts w:ascii="Century Gothic" w:hAnsi="Century Gothic"/>
          <w:b/>
          <w:bCs/>
          <w:sz w:val="24"/>
          <w:szCs w:val="24"/>
        </w:rPr>
        <w:t>,</w:t>
      </w:r>
      <w:r w:rsidR="00D40B18" w:rsidRPr="00D40B18">
        <w:rPr>
          <w:rFonts w:ascii="Century Gothic" w:hAnsi="Century Gothic"/>
          <w:b/>
          <w:bCs/>
          <w:sz w:val="24"/>
          <w:szCs w:val="24"/>
        </w:rPr>
        <w:t xml:space="preserve"> non si concluda l’esito istruttorio</w:t>
      </w:r>
      <w:r w:rsidR="00D40B18" w:rsidRPr="00D40B18">
        <w:rPr>
          <w:rFonts w:ascii="Century Gothic" w:hAnsi="Century Gothic"/>
          <w:sz w:val="24"/>
          <w:szCs w:val="24"/>
        </w:rPr>
        <w:t xml:space="preserve"> da parte di Regione Lombardia della domanda di voucher</w:t>
      </w:r>
      <w:r w:rsidR="00D40B18">
        <w:rPr>
          <w:rFonts w:ascii="Century Gothic" w:hAnsi="Century Gothic"/>
          <w:b/>
          <w:bCs/>
          <w:sz w:val="24"/>
          <w:szCs w:val="24"/>
        </w:rPr>
        <w:t xml:space="preserve"> </w:t>
      </w:r>
    </w:p>
    <w:p w:rsidR="00566691" w:rsidRPr="00D40B18" w:rsidRDefault="00566691" w:rsidP="00566691">
      <w:pPr>
        <w:rPr>
          <w:rFonts w:ascii="Century Gothic" w:hAnsi="Century Gothic"/>
          <w:sz w:val="24"/>
          <w:szCs w:val="24"/>
        </w:rPr>
      </w:pPr>
    </w:p>
    <w:p w:rsidR="00566691" w:rsidRPr="00D40B18" w:rsidRDefault="00D40B18" w:rsidP="00D40B18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D40B18">
        <w:rPr>
          <w:rFonts w:ascii="Century Gothic" w:hAnsi="Century Gothic"/>
          <w:sz w:val="24"/>
          <w:szCs w:val="24"/>
        </w:rPr>
        <w:t xml:space="preserve">è </w:t>
      </w:r>
      <w:r w:rsidR="00566691" w:rsidRPr="00D40B18">
        <w:rPr>
          <w:rFonts w:ascii="Century Gothic" w:hAnsi="Century Gothic"/>
          <w:sz w:val="24"/>
          <w:szCs w:val="24"/>
        </w:rPr>
        <w:t xml:space="preserve">posticipato a </w:t>
      </w:r>
      <w:r w:rsidR="00566691" w:rsidRPr="00D40B18">
        <w:rPr>
          <w:rFonts w:ascii="Century Gothic" w:hAnsi="Century Gothic"/>
          <w:b/>
          <w:bCs/>
          <w:sz w:val="24"/>
          <w:szCs w:val="24"/>
        </w:rPr>
        <w:t>90 giorni il termine per la rendicontazione</w:t>
      </w:r>
      <w:r w:rsidR="00566691" w:rsidRPr="00D40B18">
        <w:rPr>
          <w:rFonts w:ascii="Century Gothic" w:hAnsi="Century Gothic"/>
          <w:sz w:val="24"/>
          <w:szCs w:val="24"/>
        </w:rPr>
        <w:t>.</w:t>
      </w:r>
    </w:p>
    <w:p w:rsidR="00D40B18" w:rsidRPr="00D40B18" w:rsidRDefault="00D40B18" w:rsidP="00D40B18">
      <w:pPr>
        <w:rPr>
          <w:rFonts w:ascii="Century Gothic" w:hAnsi="Century Gothic"/>
          <w:sz w:val="24"/>
          <w:szCs w:val="24"/>
        </w:rPr>
      </w:pPr>
    </w:p>
    <w:p w:rsidR="00566691" w:rsidRDefault="00D40B18" w:rsidP="00D40B18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D40B18">
        <w:rPr>
          <w:rFonts w:ascii="Century Gothic" w:hAnsi="Century Gothic"/>
          <w:sz w:val="24"/>
          <w:szCs w:val="24"/>
        </w:rPr>
        <w:t>è</w:t>
      </w:r>
      <w:r w:rsidR="00566691" w:rsidRPr="00D40B18">
        <w:rPr>
          <w:rFonts w:ascii="Century Gothic" w:hAnsi="Century Gothic"/>
          <w:sz w:val="24"/>
          <w:szCs w:val="24"/>
        </w:rPr>
        <w:t xml:space="preserve"> </w:t>
      </w:r>
      <w:r w:rsidR="00566691" w:rsidRPr="00D40B18">
        <w:rPr>
          <w:rFonts w:ascii="Century Gothic" w:hAnsi="Century Gothic"/>
          <w:sz w:val="24"/>
          <w:szCs w:val="24"/>
        </w:rPr>
        <w:t xml:space="preserve">posticipato </w:t>
      </w:r>
      <w:r w:rsidR="00566691" w:rsidRPr="00D40B18">
        <w:rPr>
          <w:rFonts w:ascii="Century Gothic" w:hAnsi="Century Gothic"/>
          <w:b/>
          <w:bCs/>
          <w:sz w:val="24"/>
          <w:szCs w:val="24"/>
        </w:rPr>
        <w:t>al 31 marzo 2021 il termine ultimo per l’avvio delle offerte formative</w:t>
      </w:r>
      <w:r w:rsidR="00566691" w:rsidRPr="00D40B18">
        <w:rPr>
          <w:rFonts w:ascii="Century Gothic" w:hAnsi="Century Gothic"/>
          <w:sz w:val="24"/>
          <w:szCs w:val="24"/>
        </w:rPr>
        <w:t xml:space="preserve"> relative alla prima e alla seconda finestra di presentazione.</w:t>
      </w:r>
      <w:r w:rsidRPr="00D40B18">
        <w:rPr>
          <w:rFonts w:ascii="Century Gothic" w:hAnsi="Century Gothic"/>
          <w:sz w:val="24"/>
          <w:szCs w:val="24"/>
        </w:rPr>
        <w:t xml:space="preserve"> </w:t>
      </w:r>
      <w:r w:rsidR="00566691" w:rsidRPr="00D40B18">
        <w:rPr>
          <w:rFonts w:ascii="Century Gothic" w:hAnsi="Century Gothic"/>
          <w:sz w:val="24"/>
          <w:szCs w:val="24"/>
        </w:rPr>
        <w:t xml:space="preserve">Per le offerte non ancora valutate e che hanno una concreta prospettiva di avvio entro il 31 marzo 2021, si dovrà seguire la procedura descritte nell’Avviso di cui al </w:t>
      </w:r>
      <w:proofErr w:type="spellStart"/>
      <w:r w:rsidR="00566691" w:rsidRPr="00D40B18">
        <w:rPr>
          <w:rFonts w:ascii="Century Gothic" w:hAnsi="Century Gothic"/>
          <w:sz w:val="24"/>
          <w:szCs w:val="24"/>
        </w:rPr>
        <w:t>dduo</w:t>
      </w:r>
      <w:proofErr w:type="spellEnd"/>
      <w:r w:rsidR="00566691" w:rsidRPr="00D40B18">
        <w:rPr>
          <w:rFonts w:ascii="Century Gothic" w:hAnsi="Century Gothic"/>
          <w:sz w:val="24"/>
          <w:szCs w:val="24"/>
        </w:rPr>
        <w:t xml:space="preserve"> 6251/2020 al paragrafo B.2.a.i. dell’Allegato A. La comunicazione di avvio dovrà essere presentata via </w:t>
      </w:r>
      <w:r w:rsidR="00566691" w:rsidRPr="00D40B18">
        <w:rPr>
          <w:rFonts w:ascii="Century Gothic" w:hAnsi="Century Gothic"/>
          <w:b/>
          <w:bCs/>
          <w:sz w:val="24"/>
          <w:szCs w:val="24"/>
        </w:rPr>
        <w:t>PEC entro e non oltre il 15 febbraio 202</w:t>
      </w:r>
      <w:r w:rsidRPr="00D40B18">
        <w:rPr>
          <w:rFonts w:ascii="Century Gothic" w:hAnsi="Century Gothic"/>
          <w:b/>
          <w:bCs/>
          <w:sz w:val="24"/>
          <w:szCs w:val="24"/>
        </w:rPr>
        <w:t>1</w:t>
      </w:r>
      <w:r w:rsidR="00566691" w:rsidRPr="00D40B18">
        <w:rPr>
          <w:rFonts w:ascii="Century Gothic" w:hAnsi="Century Gothic"/>
          <w:sz w:val="24"/>
          <w:szCs w:val="24"/>
        </w:rPr>
        <w:t>.</w:t>
      </w:r>
    </w:p>
    <w:p w:rsidR="00A70698" w:rsidRPr="00A70698" w:rsidRDefault="00A70698" w:rsidP="00A70698">
      <w:pPr>
        <w:pStyle w:val="Paragrafoelenco"/>
        <w:rPr>
          <w:rFonts w:ascii="Century Gothic" w:hAnsi="Century Gothic"/>
          <w:sz w:val="24"/>
          <w:szCs w:val="24"/>
        </w:rPr>
      </w:pPr>
    </w:p>
    <w:p w:rsidR="00A70698" w:rsidRPr="00A70698" w:rsidRDefault="00A70698" w:rsidP="00A70698">
      <w:pPr>
        <w:jc w:val="both"/>
        <w:rPr>
          <w:rFonts w:ascii="Century Gothic" w:hAnsi="Century Gothic"/>
          <w:sz w:val="24"/>
          <w:szCs w:val="24"/>
        </w:rPr>
      </w:pPr>
      <w:r w:rsidRPr="00A70698">
        <w:rPr>
          <w:rFonts w:ascii="Century Gothic" w:hAnsi="Century Gothic"/>
          <w:sz w:val="24"/>
          <w:szCs w:val="24"/>
        </w:rPr>
        <w:t xml:space="preserve">Si comunica inoltre che con </w:t>
      </w:r>
      <w:proofErr w:type="gramStart"/>
      <w:r w:rsidRPr="00A70698">
        <w:rPr>
          <w:rFonts w:ascii="Century Gothic" w:hAnsi="Century Gothic"/>
          <w:sz w:val="24"/>
          <w:szCs w:val="24"/>
        </w:rPr>
        <w:t>l’ordinanza  del</w:t>
      </w:r>
      <w:proofErr w:type="gramEnd"/>
      <w:r w:rsidRPr="00A70698">
        <w:rPr>
          <w:rFonts w:ascii="Century Gothic" w:hAnsi="Century Gothic"/>
          <w:sz w:val="24"/>
          <w:szCs w:val="24"/>
        </w:rPr>
        <w:t xml:space="preserve"> Presidente di Regione Lombardia del 9 dicembre 2020 n. 649 state aggiornate le disposizio</w:t>
      </w:r>
      <w:bookmarkStart w:id="0" w:name="_GoBack"/>
      <w:bookmarkEnd w:id="0"/>
      <w:r w:rsidRPr="00A70698">
        <w:rPr>
          <w:rFonts w:ascii="Century Gothic" w:hAnsi="Century Gothic"/>
          <w:sz w:val="24"/>
          <w:szCs w:val="24"/>
        </w:rPr>
        <w:t xml:space="preserve">ni relative all’esercizio di alcune attività fra cui quelle relative alla formazione. </w:t>
      </w:r>
    </w:p>
    <w:p w:rsidR="00A70698" w:rsidRPr="00A70698" w:rsidRDefault="00A70698" w:rsidP="00A70698">
      <w:pPr>
        <w:jc w:val="both"/>
        <w:rPr>
          <w:rFonts w:ascii="Century Gothic" w:hAnsi="Century Gothic"/>
          <w:sz w:val="24"/>
          <w:szCs w:val="24"/>
        </w:rPr>
      </w:pPr>
      <w:r w:rsidRPr="00A70698">
        <w:rPr>
          <w:rFonts w:ascii="Century Gothic" w:hAnsi="Century Gothic"/>
          <w:sz w:val="24"/>
          <w:szCs w:val="24"/>
        </w:rPr>
        <w:t>In base a quanto disposto all’art. 2, le attività pratiche e laboratoriali possono essere svolte in presenza, con efficacia dal 1° dicembre p.v. al 10 gennaio 2021.</w:t>
      </w:r>
    </w:p>
    <w:p w:rsidR="00A70698" w:rsidRPr="00A70698" w:rsidRDefault="00A70698" w:rsidP="00A70698">
      <w:p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</w:p>
    <w:p w:rsidR="00566691" w:rsidRPr="00D40B18" w:rsidRDefault="00566691">
      <w:pPr>
        <w:rPr>
          <w:rFonts w:ascii="Century Gothic" w:hAnsi="Century Gothic"/>
          <w:sz w:val="24"/>
          <w:szCs w:val="24"/>
        </w:rPr>
      </w:pPr>
    </w:p>
    <w:sectPr w:rsidR="00566691" w:rsidRPr="00D40B1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B994DEE"/>
    <w:multiLevelType w:val="hybridMultilevel"/>
    <w:tmpl w:val="C28AA8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080828"/>
    <w:multiLevelType w:val="hybridMultilevel"/>
    <w:tmpl w:val="3148F97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6691"/>
    <w:rsid w:val="00566691"/>
    <w:rsid w:val="008B5AFF"/>
    <w:rsid w:val="00A70698"/>
    <w:rsid w:val="00C04C4F"/>
    <w:rsid w:val="00D40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86C26C"/>
  <w15:chartTrackingRefBased/>
  <w15:docId w15:val="{94623AA7-E5F7-4E26-A809-008D35B07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666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3398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Assunta La Salandra</dc:creator>
  <cp:keywords/>
  <dc:description/>
  <cp:lastModifiedBy>Maria Assunta La Salandra</cp:lastModifiedBy>
  <cp:revision>2</cp:revision>
  <dcterms:created xsi:type="dcterms:W3CDTF">2020-12-10T11:28:00Z</dcterms:created>
  <dcterms:modified xsi:type="dcterms:W3CDTF">2020-12-10T14:28:00Z</dcterms:modified>
</cp:coreProperties>
</file>