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F25589" w14:textId="6EBCC9D8" w:rsidR="00C760D0" w:rsidRPr="00A81B4A" w:rsidRDefault="00A81B4A" w:rsidP="00594AE0">
      <w:pPr>
        <w:jc w:val="both"/>
        <w:rPr>
          <w:b/>
          <w:bCs/>
        </w:rPr>
      </w:pPr>
      <w:r w:rsidRPr="00A81B4A">
        <w:rPr>
          <w:b/>
          <w:bCs/>
        </w:rPr>
        <w:t xml:space="preserve">Avviso </w:t>
      </w:r>
      <w:r w:rsidR="00C760D0" w:rsidRPr="00C760D0">
        <w:rPr>
          <w:b/>
          <w:bCs/>
        </w:rPr>
        <w:t xml:space="preserve">Garanzia Giovani fase II </w:t>
      </w:r>
      <w:r w:rsidR="00E64148">
        <w:rPr>
          <w:b/>
          <w:bCs/>
        </w:rPr>
        <w:t>–</w:t>
      </w:r>
      <w:r w:rsidR="00C760D0" w:rsidRPr="00C760D0">
        <w:rPr>
          <w:b/>
          <w:bCs/>
        </w:rPr>
        <w:t xml:space="preserve"> </w:t>
      </w:r>
      <w:r w:rsidR="00E64148">
        <w:rPr>
          <w:b/>
          <w:bCs/>
        </w:rPr>
        <w:t xml:space="preserve">L. </w:t>
      </w:r>
      <w:r w:rsidR="00C760D0" w:rsidRPr="00C760D0">
        <w:rPr>
          <w:b/>
          <w:bCs/>
        </w:rPr>
        <w:t>Recupero della dispersione scolastica e formativa (misura 2-B)</w:t>
      </w:r>
    </w:p>
    <w:p w14:paraId="05BABD9E" w14:textId="77777777" w:rsidR="00A81B4A" w:rsidRDefault="00A81B4A" w:rsidP="00594AE0">
      <w:pPr>
        <w:jc w:val="both"/>
        <w:rPr>
          <w:b/>
          <w:bCs/>
        </w:rPr>
      </w:pPr>
    </w:p>
    <w:p w14:paraId="1E44E996" w14:textId="0D03EBA9" w:rsidR="003B470B" w:rsidRDefault="00A81B4A" w:rsidP="00594AE0">
      <w:pPr>
        <w:jc w:val="both"/>
        <w:rPr>
          <w:b/>
          <w:bCs/>
        </w:rPr>
      </w:pPr>
      <w:r w:rsidRPr="00A81B4A">
        <w:rPr>
          <w:b/>
          <w:bCs/>
        </w:rPr>
        <w:t xml:space="preserve">Oggetto: </w:t>
      </w:r>
      <w:r>
        <w:rPr>
          <w:b/>
          <w:bCs/>
        </w:rPr>
        <w:t>avvio misura di formazione 2-B all’interno delle doti individuali in Bandi Online</w:t>
      </w:r>
    </w:p>
    <w:p w14:paraId="6A746079" w14:textId="0DA5F700" w:rsidR="00A81B4A" w:rsidRDefault="00A81B4A" w:rsidP="00594AE0">
      <w:pPr>
        <w:jc w:val="both"/>
        <w:rPr>
          <w:b/>
          <w:bCs/>
        </w:rPr>
      </w:pPr>
    </w:p>
    <w:p w14:paraId="330163D6" w14:textId="35C9FB7C" w:rsidR="00A81B4A" w:rsidRDefault="00A81B4A" w:rsidP="00594AE0">
      <w:pPr>
        <w:jc w:val="both"/>
      </w:pPr>
      <w:r>
        <w:t>Con riferimento all’Avviso Garanzia Giovani antidispersione, approvato con decreto n</w:t>
      </w:r>
      <w:r w:rsidRPr="00D3522C">
        <w:t xml:space="preserve">. </w:t>
      </w:r>
      <w:r w:rsidR="00D3522C" w:rsidRPr="00D3522C">
        <w:t>4373</w:t>
      </w:r>
      <w:r w:rsidRPr="00D3522C">
        <w:t xml:space="preserve"> del </w:t>
      </w:r>
      <w:r w:rsidR="00D3522C" w:rsidRPr="00D3522C">
        <w:t>30/3/2021</w:t>
      </w:r>
      <w:r w:rsidRPr="00D3522C">
        <w:t xml:space="preserve">, si richiama l’attenzione degli operatori </w:t>
      </w:r>
      <w:r w:rsidR="00D3522C">
        <w:t xml:space="preserve">dei servizi al lavoro </w:t>
      </w:r>
      <w:r w:rsidRPr="00D3522C">
        <w:t>ad effettuare l’avvio della misura 2-B</w:t>
      </w:r>
      <w:r w:rsidR="00D3522C">
        <w:t>,</w:t>
      </w:r>
      <w:r>
        <w:t xml:space="preserve"> all’interno dei Piani di Intervento Personalizzati (PIP) delle doti individuali dei singoli allievi in Bandi Online. Come stabilito dall’Avviso, l’avvio della misura 2-B deve essere effettuato nel primo giorno di lezione, contemporaneamente all’avvio della sezione in SIUF</w:t>
      </w:r>
      <w:r w:rsidR="00D3522C">
        <w:t>.</w:t>
      </w:r>
      <w:r w:rsidR="002E0D36">
        <w:t xml:space="preserve"> Condizione preliminare per l’avvio del progetto è che esso sia stato formalmente approvato da Regione Lombardia con apposito provvedimento.</w:t>
      </w:r>
    </w:p>
    <w:p w14:paraId="7D88D8D6" w14:textId="05F39244" w:rsidR="00A81B4A" w:rsidRDefault="00A81B4A" w:rsidP="00594AE0">
      <w:pPr>
        <w:jc w:val="both"/>
      </w:pPr>
    </w:p>
    <w:p w14:paraId="6C3EEC61" w14:textId="47901AD6" w:rsidR="00A81B4A" w:rsidRDefault="00A81B4A" w:rsidP="00594AE0">
      <w:pPr>
        <w:jc w:val="both"/>
      </w:pPr>
      <w:r>
        <w:t>L’avvio della misura è finalizzato alla verifica de</w:t>
      </w:r>
      <w:r w:rsidR="00D3522C">
        <w:t xml:space="preserve">l mantenimento dei </w:t>
      </w:r>
      <w:r>
        <w:t xml:space="preserve">requisiti di NEET </w:t>
      </w:r>
      <w:r w:rsidR="00D3522C">
        <w:t>del destinatario</w:t>
      </w:r>
      <w:r>
        <w:t xml:space="preserve">, in conformità alla procedura sulla verifica dello stato di NEET approvata da </w:t>
      </w:r>
      <w:proofErr w:type="spellStart"/>
      <w:r>
        <w:t>Anpal</w:t>
      </w:r>
      <w:proofErr w:type="spellEnd"/>
      <w:r>
        <w:t>, in qualità di Autorità di Gestione del PON IOG (P20). La procedura</w:t>
      </w:r>
      <w:r w:rsidR="00EB168F">
        <w:t xml:space="preserve"> P20,</w:t>
      </w:r>
      <w:r>
        <w:t xml:space="preserve"> infatti</w:t>
      </w:r>
      <w:r w:rsidR="00EB168F">
        <w:t>,</w:t>
      </w:r>
      <w:r>
        <w:t xml:space="preserve"> prevede l’obbligo di verificare che il giovane sia in possesso dei requisiti connessi allo stato di NEET (disoccupazione, non frequenza di nessun percorso di istruzione o formazione) in due momenti:</w:t>
      </w:r>
    </w:p>
    <w:p w14:paraId="41EB684E" w14:textId="6AB791C1" w:rsidR="00A81B4A" w:rsidRPr="00A81B4A" w:rsidRDefault="00A81B4A" w:rsidP="00594AE0">
      <w:pPr>
        <w:pStyle w:val="Paragrafoelenco"/>
        <w:numPr>
          <w:ilvl w:val="0"/>
          <w:numId w:val="6"/>
        </w:numPr>
        <w:jc w:val="both"/>
        <w:rPr>
          <w:rFonts w:ascii="Calibri" w:hAnsi="Calibri" w:cs="Calibri"/>
          <w:i/>
          <w:iCs/>
        </w:rPr>
      </w:pPr>
      <w:r>
        <w:t>“</w:t>
      </w:r>
      <w:r w:rsidRPr="00A81B4A">
        <w:rPr>
          <w:rFonts w:ascii="Calibri" w:hAnsi="Calibri" w:cs="Calibri"/>
          <w:i/>
          <w:iCs/>
        </w:rPr>
        <w:t>verifica iniziale dello stato di NEET, effettuata al momento della presa in carico da parte di un CPI o di un SA;</w:t>
      </w:r>
    </w:p>
    <w:p w14:paraId="27D8106F" w14:textId="6E2F522D" w:rsidR="00A81B4A" w:rsidRPr="00A81B4A" w:rsidRDefault="00A81B4A" w:rsidP="00594AE0">
      <w:pPr>
        <w:pStyle w:val="Paragrafoelenco"/>
        <w:numPr>
          <w:ilvl w:val="0"/>
          <w:numId w:val="6"/>
        </w:numPr>
        <w:jc w:val="both"/>
        <w:rPr>
          <w:rFonts w:ascii="Calibri" w:hAnsi="Calibri" w:cs="Calibri"/>
          <w:i/>
          <w:iCs/>
        </w:rPr>
      </w:pPr>
      <w:r w:rsidRPr="00A81B4A">
        <w:rPr>
          <w:rFonts w:ascii="Calibri" w:hAnsi="Calibri" w:cs="Calibri"/>
          <w:b/>
          <w:bCs/>
          <w:i/>
          <w:iCs/>
        </w:rPr>
        <w:t>verifica al momento dell’avvio del servizio o della misura di politica attiva</w:t>
      </w:r>
      <w:r w:rsidRPr="00A81B4A">
        <w:rPr>
          <w:rFonts w:ascii="Calibri" w:hAnsi="Calibri" w:cs="Calibri"/>
          <w:i/>
          <w:iCs/>
        </w:rPr>
        <w:t xml:space="preserve">, con la </w:t>
      </w:r>
      <w:proofErr w:type="spellStart"/>
      <w:r w:rsidRPr="00A81B4A">
        <w:rPr>
          <w:rFonts w:ascii="Calibri" w:hAnsi="Calibri" w:cs="Calibri"/>
          <w:i/>
          <w:iCs/>
        </w:rPr>
        <w:t>finalita</w:t>
      </w:r>
      <w:proofErr w:type="spellEnd"/>
      <w:r w:rsidRPr="00A81B4A">
        <w:rPr>
          <w:rFonts w:ascii="Calibri" w:hAnsi="Calibri" w:cs="Calibri"/>
          <w:i/>
          <w:iCs/>
        </w:rPr>
        <w:t xml:space="preserve">̀ di determinare se il giovane sia ancora in possesso dei requisiti di NEET, nei seguenti casi: </w:t>
      </w:r>
    </w:p>
    <w:p w14:paraId="26FB2BCC" w14:textId="1FD00BF5" w:rsidR="00A81B4A" w:rsidRPr="00A81B4A" w:rsidRDefault="00A81B4A" w:rsidP="00594AE0">
      <w:pPr>
        <w:pStyle w:val="NormaleWeb"/>
        <w:numPr>
          <w:ilvl w:val="1"/>
          <w:numId w:val="6"/>
        </w:numPr>
        <w:jc w:val="both"/>
        <w:rPr>
          <w:rFonts w:ascii="Calibri" w:hAnsi="Calibri" w:cs="Calibri"/>
          <w:i/>
          <w:iCs/>
        </w:rPr>
      </w:pPr>
      <w:r w:rsidRPr="00A81B4A">
        <w:rPr>
          <w:rFonts w:ascii="Calibri" w:hAnsi="Calibri" w:cs="Calibri"/>
          <w:i/>
          <w:iCs/>
        </w:rPr>
        <w:t xml:space="preserve">qualora siano trascorsi </w:t>
      </w:r>
      <w:proofErr w:type="spellStart"/>
      <w:r w:rsidRPr="00A81B4A">
        <w:rPr>
          <w:rFonts w:ascii="Calibri" w:hAnsi="Calibri" w:cs="Calibri"/>
          <w:i/>
          <w:iCs/>
        </w:rPr>
        <w:t>piu</w:t>
      </w:r>
      <w:proofErr w:type="spellEnd"/>
      <w:r w:rsidRPr="00A81B4A">
        <w:rPr>
          <w:rFonts w:ascii="Calibri" w:hAnsi="Calibri" w:cs="Calibri"/>
          <w:i/>
          <w:iCs/>
        </w:rPr>
        <w:t xml:space="preserve">̀ di sessanta giorni consecutivi dalla presa in carico; </w:t>
      </w:r>
    </w:p>
    <w:p w14:paraId="59EDE392" w14:textId="723226C4" w:rsidR="00A81B4A" w:rsidRDefault="00A81B4A" w:rsidP="00594AE0">
      <w:pPr>
        <w:pStyle w:val="NormaleWeb"/>
        <w:numPr>
          <w:ilvl w:val="1"/>
          <w:numId w:val="6"/>
        </w:numPr>
        <w:jc w:val="both"/>
        <w:rPr>
          <w:rFonts w:ascii="Calibri" w:hAnsi="Calibri" w:cs="Calibri"/>
          <w:i/>
          <w:iCs/>
        </w:rPr>
      </w:pPr>
      <w:r w:rsidRPr="00A81B4A">
        <w:rPr>
          <w:rFonts w:ascii="Calibri" w:hAnsi="Calibri" w:cs="Calibri"/>
          <w:i/>
          <w:iCs/>
        </w:rPr>
        <w:t xml:space="preserve">se il giovane usufruisce di </w:t>
      </w:r>
      <w:proofErr w:type="spellStart"/>
      <w:r w:rsidRPr="00A81B4A">
        <w:rPr>
          <w:rFonts w:ascii="Calibri" w:hAnsi="Calibri" w:cs="Calibri"/>
          <w:i/>
          <w:iCs/>
        </w:rPr>
        <w:t>piu</w:t>
      </w:r>
      <w:proofErr w:type="spellEnd"/>
      <w:r w:rsidRPr="00A81B4A">
        <w:rPr>
          <w:rFonts w:ascii="Calibri" w:hAnsi="Calibri" w:cs="Calibri"/>
          <w:i/>
          <w:iCs/>
        </w:rPr>
        <w:t>̀ misure in combinazione tra loro in un medesimo percorso, qualora tra una misura e l’altra intercorra un lasso di tempo superiore a sessanta giorni consecutivi</w:t>
      </w:r>
      <w:r>
        <w:rPr>
          <w:rFonts w:ascii="Calibri" w:hAnsi="Calibri" w:cs="Calibri"/>
          <w:i/>
          <w:iCs/>
        </w:rPr>
        <w:t>”</w:t>
      </w:r>
      <w:r w:rsidR="00EB168F">
        <w:rPr>
          <w:rFonts w:ascii="Calibri" w:hAnsi="Calibri" w:cs="Calibri"/>
          <w:i/>
          <w:iCs/>
        </w:rPr>
        <w:t>.</w:t>
      </w:r>
    </w:p>
    <w:p w14:paraId="09062085" w14:textId="00C14483" w:rsidR="00EB168F" w:rsidRDefault="00EB168F" w:rsidP="00594AE0">
      <w:pPr>
        <w:pStyle w:val="NormaleWeb"/>
        <w:jc w:val="both"/>
        <w:rPr>
          <w:rFonts w:ascii="Calibri" w:hAnsi="Calibri" w:cs="Calibri"/>
        </w:rPr>
      </w:pPr>
      <w:r>
        <w:rPr>
          <w:rFonts w:ascii="Calibri" w:hAnsi="Calibri" w:cs="Calibri"/>
        </w:rPr>
        <w:t xml:space="preserve">Come indicato </w:t>
      </w:r>
      <w:r w:rsidRPr="00D3522C">
        <w:rPr>
          <w:rFonts w:ascii="Calibri" w:hAnsi="Calibri" w:cs="Calibri"/>
        </w:rPr>
        <w:t>nell’Avviso (</w:t>
      </w:r>
      <w:r w:rsidR="00D3522C" w:rsidRPr="00D3522C">
        <w:rPr>
          <w:rFonts w:ascii="Calibri" w:hAnsi="Calibri" w:cs="Calibri"/>
        </w:rPr>
        <w:t>par. C.7.A</w:t>
      </w:r>
      <w:r w:rsidRPr="00D3522C">
        <w:rPr>
          <w:rFonts w:ascii="Calibri" w:hAnsi="Calibri" w:cs="Calibri"/>
        </w:rPr>
        <w:t>), le attività</w:t>
      </w:r>
      <w:r>
        <w:rPr>
          <w:rFonts w:ascii="Calibri" w:hAnsi="Calibri" w:cs="Calibri"/>
        </w:rPr>
        <w:t xml:space="preserve"> formative devono essere avviate di norma entro 60 giorni dalla presa in carico. In tal caso, in coerenza con la P20, non è necessario ripetere la verifica NEET poiché è considerata valida la verifica NEET effettuata alla presa in carico. Diversamente, se le attività formative sono avviate dopo 60 giorni dalla presa in carico, la verifica NEET deve essere ripetuta</w:t>
      </w:r>
      <w:r w:rsidR="00D3522C">
        <w:rPr>
          <w:rFonts w:ascii="Calibri" w:hAnsi="Calibri" w:cs="Calibri"/>
        </w:rPr>
        <w:t>:</w:t>
      </w:r>
    </w:p>
    <w:p w14:paraId="51528862" w14:textId="2C9F7576" w:rsidR="00D3522C" w:rsidRPr="00D3522C" w:rsidRDefault="00D3522C" w:rsidP="00D3522C">
      <w:pPr>
        <w:pStyle w:val="NormaleWeb"/>
      </w:pPr>
      <w:r>
        <w:t>“</w:t>
      </w:r>
      <w:r w:rsidRPr="00D3522C">
        <w:rPr>
          <w:rFonts w:ascii="Calibri" w:hAnsi="Calibri" w:cs="Calibri"/>
          <w:i/>
          <w:iCs/>
        </w:rPr>
        <w:t>La misura 2-B deve essere avviata entro 60 giorni dalla presa in carico con la stipula del Patto di servizio (SIUL). In questo caso è ritenuta valida la verifica NEET iniziale. L’avvio della misura 2-B deve essere effettuato nel primo giorno di lezione. Non sono consentiti subentri successivamente all’avvio del progetto formativo</w:t>
      </w:r>
      <w:r>
        <w:rPr>
          <w:rFonts w:ascii="Calibri" w:hAnsi="Calibri" w:cs="Calibri"/>
        </w:rPr>
        <w:t>”</w:t>
      </w:r>
      <w:r w:rsidRPr="00D3522C">
        <w:rPr>
          <w:rFonts w:ascii="Calibri" w:hAnsi="Calibri" w:cs="Calibri"/>
        </w:rPr>
        <w:t xml:space="preserve">. </w:t>
      </w:r>
    </w:p>
    <w:p w14:paraId="525FDD10" w14:textId="74498B4B" w:rsidR="00EB168F" w:rsidRDefault="00EB168F" w:rsidP="00594AE0">
      <w:pPr>
        <w:pStyle w:val="NormaleWeb"/>
        <w:jc w:val="both"/>
        <w:rPr>
          <w:rFonts w:ascii="Calibri" w:hAnsi="Calibri" w:cs="Calibri"/>
        </w:rPr>
      </w:pPr>
      <w:r>
        <w:rPr>
          <w:rFonts w:ascii="Calibri" w:hAnsi="Calibri" w:cs="Calibri"/>
        </w:rPr>
        <w:t xml:space="preserve">L’avvio della misura 2-B all’interno delle doti va sempre effettuato, a prescindere che siano trascorsi o meno 60 giorni dalla presa in carico. </w:t>
      </w:r>
      <w:r w:rsidR="00D3522C">
        <w:rPr>
          <w:rFonts w:ascii="Calibri" w:hAnsi="Calibri" w:cs="Calibri"/>
        </w:rPr>
        <w:t xml:space="preserve">Se sono intercorsi meno di 60 giorni dalla presa in carico il sistema tiene valida la verifica NEET della presa in carico, altrimenti propone di ripetere la verifica. </w:t>
      </w:r>
    </w:p>
    <w:p w14:paraId="4471B22F" w14:textId="2E7BAF79" w:rsidR="007A5A85" w:rsidRDefault="007A5A85" w:rsidP="00594AE0">
      <w:pPr>
        <w:pStyle w:val="NormaleWeb"/>
        <w:jc w:val="both"/>
        <w:rPr>
          <w:rFonts w:ascii="Calibri" w:hAnsi="Calibri" w:cs="Calibri"/>
        </w:rPr>
      </w:pPr>
      <w:r>
        <w:rPr>
          <w:rFonts w:ascii="Calibri" w:hAnsi="Calibri" w:cs="Calibri"/>
        </w:rPr>
        <w:t xml:space="preserve">Riguardo ai tempi di avvio delle attività formative, si specifica che l’obiettivo dell’intervento è assicurare una presa in carico e un reinserimento dei NEET all’interno dei percorsi formativi nel più breve tempo possibile, per cui si raccomanda di rispettare il termine di 60 giorni dalla presa in carico. </w:t>
      </w:r>
    </w:p>
    <w:p w14:paraId="77F100E8" w14:textId="454B4FBF" w:rsidR="00594AE0" w:rsidRDefault="00D3522C" w:rsidP="00594AE0">
      <w:pPr>
        <w:pStyle w:val="NormaleWeb"/>
        <w:jc w:val="both"/>
        <w:rPr>
          <w:rFonts w:ascii="Calibri" w:hAnsi="Calibri" w:cs="Calibri"/>
        </w:rPr>
      </w:pPr>
      <w:r>
        <w:rPr>
          <w:rFonts w:ascii="Calibri" w:hAnsi="Calibri" w:cs="Calibri"/>
        </w:rPr>
        <w:t>In sintesi, s</w:t>
      </w:r>
      <w:r w:rsidR="00594AE0">
        <w:rPr>
          <w:rFonts w:ascii="Calibri" w:hAnsi="Calibri" w:cs="Calibri"/>
        </w:rPr>
        <w:t>i ricorda che nel primo giorno di lezione devono essere svolti i seguenti adempimenti amministrativi:</w:t>
      </w:r>
    </w:p>
    <w:p w14:paraId="54034ECD" w14:textId="2EC5B293" w:rsidR="00594AE0" w:rsidRDefault="00594AE0" w:rsidP="00594AE0">
      <w:pPr>
        <w:pStyle w:val="NormaleWeb"/>
        <w:numPr>
          <w:ilvl w:val="0"/>
          <w:numId w:val="7"/>
        </w:numPr>
        <w:jc w:val="both"/>
        <w:rPr>
          <w:rFonts w:ascii="Calibri" w:hAnsi="Calibri" w:cs="Calibri"/>
        </w:rPr>
      </w:pPr>
      <w:r>
        <w:rPr>
          <w:rFonts w:ascii="Calibri" w:hAnsi="Calibri" w:cs="Calibri"/>
        </w:rPr>
        <w:t>avvio della</w:t>
      </w:r>
      <w:r w:rsidR="00D3522C">
        <w:rPr>
          <w:rFonts w:ascii="Calibri" w:hAnsi="Calibri" w:cs="Calibri"/>
        </w:rPr>
        <w:t>/e</w:t>
      </w:r>
      <w:r>
        <w:rPr>
          <w:rFonts w:ascii="Calibri" w:hAnsi="Calibri" w:cs="Calibri"/>
        </w:rPr>
        <w:t xml:space="preserve"> sezione</w:t>
      </w:r>
      <w:r w:rsidR="00D3522C">
        <w:rPr>
          <w:rFonts w:ascii="Calibri" w:hAnsi="Calibri" w:cs="Calibri"/>
        </w:rPr>
        <w:t>/i</w:t>
      </w:r>
      <w:r>
        <w:rPr>
          <w:rFonts w:ascii="Calibri" w:hAnsi="Calibri" w:cs="Calibri"/>
        </w:rPr>
        <w:t xml:space="preserve"> in SIUF</w:t>
      </w:r>
      <w:r w:rsidR="006C6F1C">
        <w:rPr>
          <w:rFonts w:ascii="Calibri" w:hAnsi="Calibri" w:cs="Calibri"/>
        </w:rPr>
        <w:t xml:space="preserve"> (in capo all’Istituzione formativa)</w:t>
      </w:r>
      <w:r w:rsidR="00D3522C">
        <w:rPr>
          <w:rFonts w:ascii="Calibri" w:hAnsi="Calibri" w:cs="Calibri"/>
        </w:rPr>
        <w:t>;</w:t>
      </w:r>
    </w:p>
    <w:p w14:paraId="64561B44" w14:textId="3AFAD7A9" w:rsidR="00594AE0" w:rsidRDefault="00594AE0" w:rsidP="00594AE0">
      <w:pPr>
        <w:pStyle w:val="NormaleWeb"/>
        <w:numPr>
          <w:ilvl w:val="0"/>
          <w:numId w:val="7"/>
        </w:numPr>
        <w:jc w:val="both"/>
        <w:rPr>
          <w:rFonts w:ascii="Calibri" w:hAnsi="Calibri" w:cs="Calibri"/>
        </w:rPr>
      </w:pPr>
      <w:r>
        <w:rPr>
          <w:rFonts w:ascii="Calibri" w:hAnsi="Calibri" w:cs="Calibri"/>
        </w:rPr>
        <w:lastRenderedPageBreak/>
        <w:t>avvio della misura 2-B all’interno della dote individuale di ciascun allievo</w:t>
      </w:r>
      <w:r w:rsidR="006C6F1C">
        <w:rPr>
          <w:rFonts w:ascii="Calibri" w:hAnsi="Calibri" w:cs="Calibri"/>
        </w:rPr>
        <w:t xml:space="preserve"> (in capo all’Operatore dei servizi al lavoro che ha effettuato la presa in carico)</w:t>
      </w:r>
      <w:r>
        <w:rPr>
          <w:rFonts w:ascii="Calibri" w:hAnsi="Calibri" w:cs="Calibri"/>
        </w:rPr>
        <w:t>. Se sono trascorsi più di 60 giorni dalla presa in carico, il sistema propone in automatico la ripetizione della verifica dei requisiti legati allo stato di NEET.</w:t>
      </w:r>
    </w:p>
    <w:p w14:paraId="3708C764" w14:textId="47C113DE" w:rsidR="005B5B08" w:rsidRDefault="005B5B08" w:rsidP="005B5B08">
      <w:pPr>
        <w:pStyle w:val="NormaleWeb"/>
        <w:jc w:val="both"/>
        <w:rPr>
          <w:rFonts w:ascii="Calibri" w:hAnsi="Calibri" w:cs="Calibri"/>
        </w:rPr>
      </w:pPr>
      <w:r>
        <w:rPr>
          <w:rFonts w:ascii="Calibri" w:hAnsi="Calibri" w:cs="Calibri"/>
        </w:rPr>
        <w:t>Gli step 1 e 2 formalizzano l’avvio del progetto formativo</w:t>
      </w:r>
      <w:r w:rsidR="002E0D36">
        <w:rPr>
          <w:rFonts w:ascii="Calibri" w:hAnsi="Calibri" w:cs="Calibri"/>
        </w:rPr>
        <w:t xml:space="preserve"> (v. FAQ n. 1, punto 6 della sezione “Procedura amministrativa per la presa in carico dei NEET e l’avvio dei progetti formativi”)</w:t>
      </w:r>
      <w:r>
        <w:rPr>
          <w:rFonts w:ascii="Calibri" w:hAnsi="Calibri" w:cs="Calibri"/>
        </w:rPr>
        <w:t>.</w:t>
      </w:r>
    </w:p>
    <w:p w14:paraId="5BE081E6" w14:textId="1C9761F4" w:rsidR="00EB168F" w:rsidRPr="00EB168F" w:rsidRDefault="00594AE0" w:rsidP="00CE5C92">
      <w:pPr>
        <w:pStyle w:val="NormaleWeb"/>
        <w:jc w:val="both"/>
        <w:rPr>
          <w:rFonts w:ascii="Calibri" w:hAnsi="Calibri" w:cs="Calibri"/>
        </w:rPr>
      </w:pPr>
      <w:r>
        <w:rPr>
          <w:rFonts w:ascii="Calibri" w:hAnsi="Calibri" w:cs="Calibri"/>
        </w:rPr>
        <w:t>In caso di mancato avvio della misura</w:t>
      </w:r>
      <w:r w:rsidR="005B5B08">
        <w:rPr>
          <w:rFonts w:ascii="Calibri" w:hAnsi="Calibri" w:cs="Calibri"/>
        </w:rPr>
        <w:t xml:space="preserve"> 2-B nella dote</w:t>
      </w:r>
      <w:r>
        <w:rPr>
          <w:rFonts w:ascii="Calibri" w:hAnsi="Calibri" w:cs="Calibri"/>
        </w:rPr>
        <w:t>, qualora l’attività di controllo svolta dagli organismi competenti</w:t>
      </w:r>
      <w:r w:rsidR="005B5B08">
        <w:rPr>
          <w:rFonts w:ascii="Calibri" w:hAnsi="Calibri" w:cs="Calibri"/>
        </w:rPr>
        <w:t xml:space="preserve"> </w:t>
      </w:r>
      <w:r>
        <w:rPr>
          <w:rFonts w:ascii="Calibri" w:hAnsi="Calibri" w:cs="Calibri"/>
        </w:rPr>
        <w:t>rilev</w:t>
      </w:r>
      <w:r w:rsidR="005B5B08">
        <w:rPr>
          <w:rFonts w:ascii="Calibri" w:hAnsi="Calibri" w:cs="Calibri"/>
        </w:rPr>
        <w:t xml:space="preserve">i </w:t>
      </w:r>
      <w:r>
        <w:rPr>
          <w:rFonts w:ascii="Calibri" w:hAnsi="Calibri" w:cs="Calibri"/>
        </w:rPr>
        <w:t xml:space="preserve">che il giovane non </w:t>
      </w:r>
      <w:r w:rsidR="006C6F1C">
        <w:rPr>
          <w:rFonts w:ascii="Calibri" w:hAnsi="Calibri" w:cs="Calibri"/>
        </w:rPr>
        <w:t>era</w:t>
      </w:r>
      <w:r>
        <w:rPr>
          <w:rFonts w:ascii="Calibri" w:hAnsi="Calibri" w:cs="Calibri"/>
        </w:rPr>
        <w:t xml:space="preserve"> NEET all’avvio delle attività formative, </w:t>
      </w:r>
      <w:r w:rsidR="005B5B08">
        <w:rPr>
          <w:rFonts w:ascii="Calibri" w:hAnsi="Calibri" w:cs="Calibri"/>
        </w:rPr>
        <w:t>l’istituzione formativa perde il diritto al</w:t>
      </w:r>
      <w:r>
        <w:rPr>
          <w:rFonts w:ascii="Calibri" w:hAnsi="Calibri" w:cs="Calibri"/>
        </w:rPr>
        <w:t xml:space="preserve"> riconoscimento economic</w:t>
      </w:r>
      <w:r w:rsidR="005B5B08">
        <w:rPr>
          <w:rFonts w:ascii="Calibri" w:hAnsi="Calibri" w:cs="Calibri"/>
        </w:rPr>
        <w:t>o</w:t>
      </w:r>
      <w:r>
        <w:rPr>
          <w:rFonts w:ascii="Calibri" w:hAnsi="Calibri" w:cs="Calibri"/>
        </w:rPr>
        <w:t xml:space="preserve"> delle attività formative realizzate nei confronti dell’allievo</w:t>
      </w:r>
      <w:r w:rsidR="005B5B08">
        <w:rPr>
          <w:rFonts w:ascii="Calibri" w:hAnsi="Calibri" w:cs="Calibri"/>
        </w:rPr>
        <w:t xml:space="preserve"> in quanto </w:t>
      </w:r>
      <w:r w:rsidR="006C6F1C">
        <w:rPr>
          <w:rFonts w:ascii="Calibri" w:hAnsi="Calibri" w:cs="Calibri"/>
        </w:rPr>
        <w:t>non era in possesso dei requisiti per ricevere il trattamento nel Programma</w:t>
      </w:r>
      <w:r>
        <w:rPr>
          <w:rFonts w:ascii="Calibri" w:hAnsi="Calibri" w:cs="Calibri"/>
        </w:rPr>
        <w:t>.</w:t>
      </w:r>
    </w:p>
    <w:sectPr w:rsidR="00EB168F" w:rsidRPr="00EB168F" w:rsidSect="005606EA">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1F1CB3"/>
    <w:multiLevelType w:val="hybridMultilevel"/>
    <w:tmpl w:val="68FCF35C"/>
    <w:lvl w:ilvl="0" w:tplc="B35EA52E">
      <w:numFmt w:val="bullet"/>
      <w:lvlText w:val="-"/>
      <w:lvlJc w:val="left"/>
      <w:pPr>
        <w:ind w:left="720" w:hanging="360"/>
      </w:pPr>
      <w:rPr>
        <w:rFonts w:ascii="Calibri" w:eastAsiaTheme="minorHAnsi" w:hAnsi="Calibri" w:cs="Calibri" w:hint="default"/>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93308E0"/>
    <w:multiLevelType w:val="hybridMultilevel"/>
    <w:tmpl w:val="DC4AC71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D96726F"/>
    <w:multiLevelType w:val="multilevel"/>
    <w:tmpl w:val="D254900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DD71814"/>
    <w:multiLevelType w:val="hybridMultilevel"/>
    <w:tmpl w:val="5E9AC354"/>
    <w:lvl w:ilvl="0" w:tplc="B2C0F92C">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7620631"/>
    <w:multiLevelType w:val="hybridMultilevel"/>
    <w:tmpl w:val="735AB4EC"/>
    <w:lvl w:ilvl="0" w:tplc="B35EA52E">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8707B4A"/>
    <w:multiLevelType w:val="hybridMultilevel"/>
    <w:tmpl w:val="B004FE06"/>
    <w:lvl w:ilvl="0" w:tplc="62A4C3C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587138D0"/>
    <w:multiLevelType w:val="multilevel"/>
    <w:tmpl w:val="89EA56B2"/>
    <w:lvl w:ilvl="0">
      <w:start w:val="1"/>
      <w:numFmt w:val="decimal"/>
      <w:pStyle w:val="Titolo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3"/>
  </w:num>
  <w:num w:numId="2">
    <w:abstractNumId w:val="6"/>
  </w:num>
  <w:num w:numId="3">
    <w:abstractNumId w:val="4"/>
  </w:num>
  <w:num w:numId="4">
    <w:abstractNumId w:val="2"/>
  </w:num>
  <w:num w:numId="5">
    <w:abstractNumId w:val="5"/>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6F61"/>
    <w:rsid w:val="000056F2"/>
    <w:rsid w:val="002E0D36"/>
    <w:rsid w:val="003B470B"/>
    <w:rsid w:val="005606EA"/>
    <w:rsid w:val="00566F61"/>
    <w:rsid w:val="00594AE0"/>
    <w:rsid w:val="005B5B08"/>
    <w:rsid w:val="006C6F1C"/>
    <w:rsid w:val="007A5A85"/>
    <w:rsid w:val="00A81B4A"/>
    <w:rsid w:val="00C760D0"/>
    <w:rsid w:val="00CE5C92"/>
    <w:rsid w:val="00D3522C"/>
    <w:rsid w:val="00E64148"/>
    <w:rsid w:val="00EB16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E9162D"/>
  <w15:chartTrackingRefBased/>
  <w15:docId w15:val="{176681B2-406A-434A-8B47-99A853C10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2">
    <w:name w:val="heading 2"/>
    <w:basedOn w:val="Normale"/>
    <w:next w:val="Normale"/>
    <w:link w:val="Titolo2Carattere"/>
    <w:autoRedefine/>
    <w:qFormat/>
    <w:rsid w:val="005606EA"/>
    <w:pPr>
      <w:keepNext/>
      <w:keepLines/>
      <w:numPr>
        <w:numId w:val="2"/>
      </w:numPr>
      <w:spacing w:before="240" w:line="276" w:lineRule="auto"/>
      <w:ind w:hanging="360"/>
      <w:contextualSpacing/>
      <w:jc w:val="both"/>
      <w:outlineLvl w:val="1"/>
    </w:pPr>
    <w:rPr>
      <w:rFonts w:eastAsia="Times New Roman" w:cs="Times New Roman"/>
      <w:b/>
      <w:bCs/>
      <w:color w:val="00B050"/>
      <w:kern w:val="32"/>
    </w:rPr>
  </w:style>
  <w:style w:type="paragraph" w:styleId="Titolo3">
    <w:name w:val="heading 3"/>
    <w:basedOn w:val="Normale"/>
    <w:next w:val="Normale"/>
    <w:link w:val="Titolo3Carattere"/>
    <w:autoRedefine/>
    <w:qFormat/>
    <w:rsid w:val="005606EA"/>
    <w:pPr>
      <w:keepNext/>
      <w:keepLines/>
      <w:tabs>
        <w:tab w:val="left" w:pos="709"/>
        <w:tab w:val="left" w:pos="1701"/>
      </w:tabs>
      <w:ind w:left="1080"/>
      <w:jc w:val="both"/>
      <w:outlineLvl w:val="2"/>
    </w:pPr>
    <w:rPr>
      <w:rFonts w:eastAsia="Calibri" w:cstheme="minorHAnsi"/>
      <w:b/>
      <w:bCs/>
      <w:color w:val="000000" w:themeColor="text1"/>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ile1">
    <w:name w:val="Stile1"/>
    <w:basedOn w:val="Titolo3"/>
    <w:autoRedefine/>
    <w:qFormat/>
    <w:rsid w:val="005606EA"/>
    <w:rPr>
      <w:b w:val="0"/>
      <w:bCs w:val="0"/>
      <w:color w:val="00B050"/>
      <w:sz w:val="26"/>
    </w:rPr>
  </w:style>
  <w:style w:type="character" w:customStyle="1" w:styleId="Titolo3Carattere">
    <w:name w:val="Titolo 3 Carattere"/>
    <w:basedOn w:val="Carpredefinitoparagrafo"/>
    <w:link w:val="Titolo3"/>
    <w:rsid w:val="005606EA"/>
    <w:rPr>
      <w:rFonts w:eastAsia="Calibri" w:cstheme="minorHAnsi"/>
      <w:b/>
      <w:bCs/>
      <w:color w:val="000000" w:themeColor="text1"/>
      <w:lang w:eastAsia="it-IT"/>
    </w:rPr>
  </w:style>
  <w:style w:type="character" w:customStyle="1" w:styleId="Titolo2Carattere">
    <w:name w:val="Titolo 2 Carattere"/>
    <w:basedOn w:val="Carpredefinitoparagrafo"/>
    <w:link w:val="Titolo2"/>
    <w:rsid w:val="005606EA"/>
    <w:rPr>
      <w:rFonts w:eastAsia="Times New Roman" w:cs="Times New Roman"/>
      <w:b/>
      <w:bCs/>
      <w:color w:val="00B050"/>
      <w:kern w:val="32"/>
    </w:rPr>
  </w:style>
  <w:style w:type="paragraph" w:styleId="Paragrafoelenco">
    <w:name w:val="List Paragraph"/>
    <w:basedOn w:val="Normale"/>
    <w:uiPriority w:val="34"/>
    <w:qFormat/>
    <w:rsid w:val="00A81B4A"/>
    <w:pPr>
      <w:ind w:left="720"/>
      <w:contextualSpacing/>
    </w:pPr>
  </w:style>
  <w:style w:type="paragraph" w:styleId="NormaleWeb">
    <w:name w:val="Normal (Web)"/>
    <w:basedOn w:val="Normale"/>
    <w:uiPriority w:val="99"/>
    <w:unhideWhenUsed/>
    <w:rsid w:val="00A81B4A"/>
    <w:pPr>
      <w:spacing w:before="100" w:beforeAutospacing="1" w:after="100" w:afterAutospacing="1"/>
    </w:pPr>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5990806">
      <w:bodyDiv w:val="1"/>
      <w:marLeft w:val="0"/>
      <w:marRight w:val="0"/>
      <w:marTop w:val="0"/>
      <w:marBottom w:val="0"/>
      <w:divBdr>
        <w:top w:val="none" w:sz="0" w:space="0" w:color="auto"/>
        <w:left w:val="none" w:sz="0" w:space="0" w:color="auto"/>
        <w:bottom w:val="none" w:sz="0" w:space="0" w:color="auto"/>
        <w:right w:val="none" w:sz="0" w:space="0" w:color="auto"/>
      </w:divBdr>
      <w:divsChild>
        <w:div w:id="1767992346">
          <w:marLeft w:val="0"/>
          <w:marRight w:val="0"/>
          <w:marTop w:val="0"/>
          <w:marBottom w:val="0"/>
          <w:divBdr>
            <w:top w:val="none" w:sz="0" w:space="0" w:color="auto"/>
            <w:left w:val="none" w:sz="0" w:space="0" w:color="auto"/>
            <w:bottom w:val="none" w:sz="0" w:space="0" w:color="auto"/>
            <w:right w:val="none" w:sz="0" w:space="0" w:color="auto"/>
          </w:divBdr>
          <w:divsChild>
            <w:div w:id="1990671187">
              <w:marLeft w:val="0"/>
              <w:marRight w:val="0"/>
              <w:marTop w:val="0"/>
              <w:marBottom w:val="0"/>
              <w:divBdr>
                <w:top w:val="none" w:sz="0" w:space="0" w:color="auto"/>
                <w:left w:val="none" w:sz="0" w:space="0" w:color="auto"/>
                <w:bottom w:val="none" w:sz="0" w:space="0" w:color="auto"/>
                <w:right w:val="none" w:sz="0" w:space="0" w:color="auto"/>
              </w:divBdr>
              <w:divsChild>
                <w:div w:id="1443575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2191776">
      <w:bodyDiv w:val="1"/>
      <w:marLeft w:val="0"/>
      <w:marRight w:val="0"/>
      <w:marTop w:val="0"/>
      <w:marBottom w:val="0"/>
      <w:divBdr>
        <w:top w:val="none" w:sz="0" w:space="0" w:color="auto"/>
        <w:left w:val="none" w:sz="0" w:space="0" w:color="auto"/>
        <w:bottom w:val="none" w:sz="0" w:space="0" w:color="auto"/>
        <w:right w:val="none" w:sz="0" w:space="0" w:color="auto"/>
      </w:divBdr>
      <w:divsChild>
        <w:div w:id="147020661">
          <w:marLeft w:val="0"/>
          <w:marRight w:val="0"/>
          <w:marTop w:val="0"/>
          <w:marBottom w:val="0"/>
          <w:divBdr>
            <w:top w:val="none" w:sz="0" w:space="0" w:color="auto"/>
            <w:left w:val="none" w:sz="0" w:space="0" w:color="auto"/>
            <w:bottom w:val="none" w:sz="0" w:space="0" w:color="auto"/>
            <w:right w:val="none" w:sz="0" w:space="0" w:color="auto"/>
          </w:divBdr>
          <w:divsChild>
            <w:div w:id="1536191773">
              <w:marLeft w:val="0"/>
              <w:marRight w:val="0"/>
              <w:marTop w:val="0"/>
              <w:marBottom w:val="0"/>
              <w:divBdr>
                <w:top w:val="none" w:sz="0" w:space="0" w:color="auto"/>
                <w:left w:val="none" w:sz="0" w:space="0" w:color="auto"/>
                <w:bottom w:val="none" w:sz="0" w:space="0" w:color="auto"/>
                <w:right w:val="none" w:sz="0" w:space="0" w:color="auto"/>
              </w:divBdr>
              <w:divsChild>
                <w:div w:id="1641423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649</Words>
  <Characters>3705</Characters>
  <Application>Microsoft Office Word</Application>
  <DocSecurity>0</DocSecurity>
  <Lines>30</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Marianna Moretti</cp:lastModifiedBy>
  <cp:revision>3</cp:revision>
  <dcterms:created xsi:type="dcterms:W3CDTF">2021-12-13T15:34:00Z</dcterms:created>
  <dcterms:modified xsi:type="dcterms:W3CDTF">2021-12-13T15:35:00Z</dcterms:modified>
</cp:coreProperties>
</file>