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635595" w14:textId="61023B64" w:rsidR="00652368" w:rsidRPr="00652368" w:rsidRDefault="00652368" w:rsidP="00652368">
      <w:pPr>
        <w:rPr>
          <w:rFonts w:ascii="Century Gothic" w:hAnsi="Century Gothic" w:cs="Arial"/>
          <w:b/>
          <w:bCs/>
          <w:i/>
          <w:sz w:val="24"/>
          <w:szCs w:val="24"/>
        </w:rPr>
      </w:pPr>
      <w:bookmarkStart w:id="0" w:name="_Hlk75446589"/>
      <w:r w:rsidRPr="00652368">
        <w:rPr>
          <w:rFonts w:ascii="Century Gothic" w:hAnsi="Century Gothic" w:cs="Arial"/>
          <w:b/>
          <w:bCs/>
          <w:i/>
          <w:sz w:val="24"/>
          <w:szCs w:val="24"/>
        </w:rPr>
        <w:t xml:space="preserve">Allegato </w:t>
      </w:r>
      <w:r w:rsidR="005404D6">
        <w:rPr>
          <w:rFonts w:ascii="Century Gothic" w:hAnsi="Century Gothic" w:cs="Arial"/>
          <w:b/>
          <w:bCs/>
          <w:i/>
          <w:sz w:val="24"/>
          <w:szCs w:val="24"/>
        </w:rPr>
        <w:t>3</w:t>
      </w:r>
    </w:p>
    <w:bookmarkEnd w:id="0"/>
    <w:p w14:paraId="31787B3B" w14:textId="77777777" w:rsidR="00652368" w:rsidRDefault="00652368" w:rsidP="00E07133">
      <w:pPr>
        <w:widowControl w:val="0"/>
        <w:suppressAutoHyphens/>
        <w:snapToGrid w:val="0"/>
        <w:spacing w:after="120" w:line="240" w:lineRule="auto"/>
        <w:jc w:val="both"/>
        <w:rPr>
          <w:rFonts w:ascii="Century Gothic" w:eastAsia="Times New Roman" w:hAnsi="Century Gothic" w:cs="Arial"/>
          <w:b/>
          <w:bCs/>
          <w:color w:val="646464"/>
          <w:kern w:val="1"/>
          <w:sz w:val="28"/>
          <w:szCs w:val="24"/>
          <w:lang w:eastAsia="ar-SA"/>
        </w:rPr>
      </w:pPr>
    </w:p>
    <w:p w14:paraId="51862D91" w14:textId="77777777" w:rsidR="004B31EC" w:rsidRPr="004B31EC" w:rsidRDefault="004B31EC" w:rsidP="004B31EC">
      <w:pPr>
        <w:widowControl w:val="0"/>
        <w:suppressAutoHyphens/>
        <w:snapToGrid w:val="0"/>
        <w:spacing w:after="120" w:line="240" w:lineRule="auto"/>
        <w:jc w:val="both"/>
        <w:rPr>
          <w:rFonts w:ascii="Century Gothic" w:eastAsia="Times New Roman" w:hAnsi="Century Gothic" w:cs="Arial"/>
          <w:b/>
          <w:bCs/>
          <w:kern w:val="1"/>
          <w:sz w:val="32"/>
          <w:szCs w:val="32"/>
          <w:lang w:eastAsia="ar-SA"/>
        </w:rPr>
      </w:pPr>
      <w:r w:rsidRPr="004B31EC">
        <w:rPr>
          <w:rFonts w:ascii="Century Gothic" w:eastAsia="Times New Roman" w:hAnsi="Century Gothic" w:cs="Arial"/>
          <w:b/>
          <w:bCs/>
          <w:kern w:val="1"/>
          <w:sz w:val="32"/>
          <w:szCs w:val="32"/>
          <w:lang w:eastAsia="ar-SA"/>
        </w:rPr>
        <w:t>Relazione della società di revisione indipendente</w:t>
      </w:r>
    </w:p>
    <w:p w14:paraId="238EEC18" w14:textId="77777777" w:rsidR="004B31EC" w:rsidRPr="004B31EC" w:rsidRDefault="004B31EC" w:rsidP="004B31EC">
      <w:pPr>
        <w:autoSpaceDE w:val="0"/>
        <w:autoSpaceDN w:val="0"/>
        <w:adjustRightInd w:val="0"/>
        <w:spacing w:after="120" w:line="240" w:lineRule="auto"/>
        <w:jc w:val="both"/>
        <w:rPr>
          <w:rFonts w:ascii="Century Gothic" w:hAnsi="Century Gothic" w:cs="Times New Roman"/>
          <w:color w:val="000000"/>
          <w:sz w:val="20"/>
          <w:szCs w:val="20"/>
        </w:rPr>
      </w:pPr>
    </w:p>
    <w:p w14:paraId="3D041515" w14:textId="77777777" w:rsidR="004B31EC" w:rsidRPr="004B31EC" w:rsidRDefault="004B31EC" w:rsidP="004B31EC">
      <w:pPr>
        <w:autoSpaceDE w:val="0"/>
        <w:autoSpaceDN w:val="0"/>
        <w:adjustRightInd w:val="0"/>
        <w:spacing w:after="120" w:line="240" w:lineRule="auto"/>
        <w:jc w:val="both"/>
        <w:rPr>
          <w:rFonts w:ascii="Century Gothic" w:hAnsi="Century Gothic" w:cs="Times New Roman"/>
          <w:color w:val="000000"/>
          <w:sz w:val="20"/>
          <w:szCs w:val="20"/>
        </w:rPr>
      </w:pPr>
      <w:r w:rsidRPr="004B31EC">
        <w:rPr>
          <w:rFonts w:ascii="Century Gothic" w:hAnsi="Century Gothic" w:cs="Times New Roman"/>
          <w:color w:val="000000"/>
          <w:sz w:val="20"/>
          <w:szCs w:val="20"/>
        </w:rPr>
        <w:t>Al Consiglio di Amministrazione di [Nome Soggetto] [</w:t>
      </w:r>
      <w:r w:rsidRPr="004B31EC">
        <w:rPr>
          <w:rFonts w:ascii="Century Gothic" w:hAnsi="Century Gothic" w:cs="Times New Roman"/>
          <w:b/>
          <w:color w:val="000000"/>
          <w:sz w:val="20"/>
          <w:szCs w:val="20"/>
        </w:rPr>
        <w:t>da adattare alle circostanze</w:t>
      </w:r>
      <w:r w:rsidRPr="004B31EC">
        <w:rPr>
          <w:rFonts w:ascii="Century Gothic" w:hAnsi="Century Gothic" w:cs="Times New Roman"/>
          <w:color w:val="000000"/>
          <w:sz w:val="20"/>
          <w:szCs w:val="20"/>
        </w:rPr>
        <w:t>]</w:t>
      </w:r>
    </w:p>
    <w:p w14:paraId="60A9A197" w14:textId="77777777" w:rsidR="004B31EC" w:rsidRPr="004B31EC" w:rsidRDefault="004B31EC" w:rsidP="004B31EC">
      <w:pPr>
        <w:autoSpaceDE w:val="0"/>
        <w:autoSpaceDN w:val="0"/>
        <w:adjustRightInd w:val="0"/>
        <w:spacing w:after="120" w:line="240" w:lineRule="auto"/>
        <w:jc w:val="both"/>
        <w:rPr>
          <w:rFonts w:ascii="Century Gothic" w:hAnsi="Century Gothic" w:cs="Times New Roman"/>
          <w:sz w:val="20"/>
          <w:szCs w:val="20"/>
        </w:rPr>
      </w:pPr>
    </w:p>
    <w:p w14:paraId="66A90B53"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Giudizio</w:t>
      </w:r>
      <w:r w:rsidRPr="004B31EC">
        <w:rPr>
          <w:rFonts w:ascii="Century Gothic" w:eastAsia="Times New Roman" w:hAnsi="Century Gothic" w:cs="Arial"/>
          <w:kern w:val="24"/>
          <w:sz w:val="24"/>
          <w:szCs w:val="26"/>
          <w:vertAlign w:val="superscript"/>
          <w:lang w:eastAsia="ar-SA"/>
        </w:rPr>
        <w:footnoteReference w:id="1"/>
      </w:r>
    </w:p>
    <w:p w14:paraId="7E245773" w14:textId="77777777" w:rsidR="004B31EC" w:rsidRPr="004B31EC" w:rsidRDefault="004B31EC" w:rsidP="004B31EC">
      <w:pPr>
        <w:spacing w:after="120" w:line="240" w:lineRule="auto"/>
        <w:jc w:val="both"/>
        <w:rPr>
          <w:rFonts w:ascii="Century Gothic" w:hAnsi="Century Gothic" w:cs="Times New Roman"/>
          <w:sz w:val="20"/>
          <w:szCs w:val="20"/>
        </w:rPr>
      </w:pPr>
      <w:r w:rsidRPr="004B31EC">
        <w:rPr>
          <w:rFonts w:ascii="Century Gothic" w:hAnsi="Century Gothic" w:cs="Times New Roman"/>
          <w:sz w:val="20"/>
          <w:szCs w:val="20"/>
        </w:rPr>
        <w:t xml:space="preserve">Abbiamo svolto la revisione contabile dell’allegato prospetto (di seguito il “Prospetto”) di [Nome Soggetto] (di seguito il “Soggetto”) </w:t>
      </w:r>
      <w:r w:rsidRPr="004B31EC">
        <w:rPr>
          <w:rFonts w:ascii="Century Gothic" w:hAnsi="Century Gothic" w:cs="Times New Roman"/>
          <w:color w:val="000000"/>
          <w:sz w:val="20"/>
          <w:szCs w:val="20"/>
        </w:rPr>
        <w:t xml:space="preserve">al </w:t>
      </w:r>
      <w:r w:rsidRPr="004B31EC">
        <w:rPr>
          <w:rFonts w:ascii="Century Gothic" w:hAnsi="Century Gothic" w:cs="Times New Roman"/>
          <w:sz w:val="20"/>
          <w:szCs w:val="20"/>
        </w:rPr>
        <w:t xml:space="preserve">[gg][mm][aaaa], </w:t>
      </w:r>
      <w:r w:rsidRPr="004B31EC">
        <w:rPr>
          <w:rFonts w:ascii="Century Gothic" w:hAnsi="Century Gothic" w:cs="Times New Roman"/>
          <w:color w:val="000000"/>
          <w:sz w:val="20"/>
          <w:szCs w:val="20"/>
        </w:rPr>
        <w:t xml:space="preserve">predisposto </w:t>
      </w:r>
      <w:r w:rsidRPr="004B31EC">
        <w:rPr>
          <w:rFonts w:ascii="Century Gothic" w:hAnsi="Century Gothic" w:cs="Times New Roman"/>
          <w:sz w:val="20"/>
          <w:szCs w:val="20"/>
        </w:rPr>
        <w:t>per le finalità di accesso alle agevolazioni a fondo perduto commisurate a costi fissi non coperti, gestite da Regione Lombardia.</w:t>
      </w:r>
    </w:p>
    <w:p w14:paraId="533BD0FC" w14:textId="77777777" w:rsidR="004B31EC" w:rsidRPr="004B31EC" w:rsidRDefault="004B31EC" w:rsidP="004B31EC">
      <w:pPr>
        <w:autoSpaceDE w:val="0"/>
        <w:autoSpaceDN w:val="0"/>
        <w:adjustRightInd w:val="0"/>
        <w:spacing w:after="120" w:line="240" w:lineRule="auto"/>
        <w:jc w:val="both"/>
        <w:rPr>
          <w:rFonts w:ascii="Century Gothic" w:hAnsi="Century Gothic" w:cs="Times New Roman"/>
          <w:sz w:val="20"/>
          <w:szCs w:val="20"/>
        </w:rPr>
      </w:pPr>
      <w:r w:rsidRPr="004B31EC">
        <w:rPr>
          <w:rFonts w:ascii="Century Gothic" w:hAnsi="Century Gothic" w:cs="Times New Roman"/>
          <w:color w:val="000000"/>
          <w:sz w:val="20"/>
          <w:szCs w:val="20"/>
        </w:rPr>
        <w:t xml:space="preserve">A nostro giudizio, il Prospetto di [Nome Soggetto] al [gg][mm][aaaa] è stato redatto, in tutti gli aspetti significativi, in conformità ai criteri illustrati nelle note esplicative allo stesso in conformità </w:t>
      </w:r>
      <w:r w:rsidRPr="004B31EC">
        <w:rPr>
          <w:rFonts w:ascii="Century Gothic" w:hAnsi="Century Gothic" w:cs="Times New Roman"/>
          <w:sz w:val="20"/>
          <w:szCs w:val="20"/>
        </w:rPr>
        <w:t>alle disposizioni del bando “Rilancio dei quartieri fieristici lombardi” di cui al decreto … del … (di seguito il “Bando”) e alle disposizioni normative nazionali e comunitarie di riferimento nello stesso indicate.</w:t>
      </w:r>
    </w:p>
    <w:p w14:paraId="38CD3747"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p>
    <w:p w14:paraId="33CE6F91"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 xml:space="preserve">Elementi alla base del giudizio </w:t>
      </w:r>
    </w:p>
    <w:p w14:paraId="119AE02D" w14:textId="77777777" w:rsidR="004B31EC" w:rsidRPr="004B31EC" w:rsidRDefault="004B31EC" w:rsidP="004B31EC">
      <w:pPr>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 xml:space="preserve">Abbiamo svolto la revisione contabile in conformità ai principi di revisione internazionali (ISAs). Le nostre responsabilità ai sensi di tali principi sono ulteriormente descritte nella sezione </w:t>
      </w:r>
      <w:r w:rsidRPr="004B31EC">
        <w:rPr>
          <w:rFonts w:ascii="Century Gothic" w:eastAsiaTheme="minorHAnsi" w:hAnsi="Century Gothic" w:cs="Times New Roman"/>
          <w:i/>
          <w:iCs/>
          <w:color w:val="000000"/>
          <w:sz w:val="20"/>
          <w:szCs w:val="20"/>
          <w:lang w:eastAsia="en-US"/>
        </w:rPr>
        <w:t xml:space="preserve">Responsabilità della società di revisione per la revisione contabile del </w:t>
      </w:r>
      <w:r w:rsidRPr="004B31EC">
        <w:rPr>
          <w:rFonts w:ascii="Century Gothic" w:hAnsi="Century Gothic" w:cs="Times New Roman"/>
          <w:i/>
          <w:sz w:val="20"/>
          <w:szCs w:val="20"/>
        </w:rPr>
        <w:t>Prospetto</w:t>
      </w:r>
      <w:r w:rsidRPr="004B31EC">
        <w:rPr>
          <w:rFonts w:ascii="Century Gothic" w:hAnsi="Century Gothic" w:cs="Times New Roman"/>
          <w:sz w:val="20"/>
          <w:szCs w:val="20"/>
        </w:rPr>
        <w:t xml:space="preserve"> </w:t>
      </w:r>
      <w:r w:rsidRPr="004B31EC">
        <w:rPr>
          <w:rFonts w:ascii="Century Gothic" w:eastAsiaTheme="minorHAnsi" w:hAnsi="Century Gothic" w:cs="Times New Roman"/>
          <w:color w:val="000000"/>
          <w:sz w:val="20"/>
          <w:szCs w:val="20"/>
          <w:lang w:eastAsia="en-US"/>
        </w:rPr>
        <w:t>della presente relazione. Siamo indipendenti rispetto al Soggetto in conformità alle norme e ai principi in materia di etica e di indipendenza del Code of Ethics for Professional Accountants (IESBA Code) emesso dall’International Ethics Standards Board for Accountants applicabili alla revisione contabile del Prospetto. Riteniamo di aver acquisito elementi probativi sufficienti ed appropriati su cui basare il nostro giudizio.</w:t>
      </w:r>
    </w:p>
    <w:p w14:paraId="7D96D14C"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p>
    <w:p w14:paraId="1DE83E3B"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Richiamo di informativa – Criteri di redazione e limitazione alla distribuzione ed all’utilizzo</w:t>
      </w:r>
    </w:p>
    <w:p w14:paraId="71A82D61" w14:textId="77777777" w:rsidR="004B31EC" w:rsidRPr="004B31EC" w:rsidRDefault="004B31EC" w:rsidP="004B31EC">
      <w:pPr>
        <w:spacing w:after="120" w:line="240" w:lineRule="auto"/>
        <w:jc w:val="both"/>
        <w:rPr>
          <w:rFonts w:ascii="Century Gothic" w:hAnsi="Century Gothic" w:cs="Times New Roman"/>
          <w:sz w:val="20"/>
          <w:szCs w:val="20"/>
        </w:rPr>
      </w:pPr>
      <w:r w:rsidRPr="004B31EC">
        <w:rPr>
          <w:rFonts w:ascii="Century Gothic" w:hAnsi="Century Gothic"/>
          <w:sz w:val="20"/>
          <w:szCs w:val="20"/>
        </w:rPr>
        <w:t xml:space="preserve">Richiamiamo l’attenzione alle note esplicative al Prospetto che descrivono i criteri di redazione. Il Prospetto è stato redatto </w:t>
      </w:r>
      <w:r w:rsidRPr="004B31EC">
        <w:rPr>
          <w:rFonts w:ascii="Century Gothic" w:hAnsi="Century Gothic" w:cs="Times New Roman"/>
          <w:sz w:val="20"/>
          <w:szCs w:val="20"/>
        </w:rPr>
        <w:t xml:space="preserve">per le finalità di accesso alle agevolazioni a fondo perduto commisurate ai costi fissi non coperti, gestite da Regione Lombardia. Di conseguenza il Prospetto può non essere adatto per altri scopi. La nostra relazione viene emessa solo per Vostra informazione e non potrà essere utilizzata per altri fini né divulgata a terzi, in tutto o in parte, ad eccezione delle finalità sopra evidenziate. Il nostro giudizio non è espresso con rilievi in relazione a tale aspetto. </w:t>
      </w:r>
    </w:p>
    <w:p w14:paraId="5BE1DB2C"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p>
    <w:p w14:paraId="02A2076C"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Responsabilità degli amministratori e del collegio sindacale per il Prospetto</w:t>
      </w:r>
    </w:p>
    <w:p w14:paraId="1D0364F2" w14:textId="77777777" w:rsidR="004B31EC" w:rsidRPr="004B31EC" w:rsidRDefault="004B31EC" w:rsidP="004B31EC">
      <w:pPr>
        <w:spacing w:after="120" w:line="240" w:lineRule="auto"/>
        <w:jc w:val="both"/>
        <w:rPr>
          <w:rFonts w:ascii="Century Gothic" w:hAnsi="Century Gothic" w:cs="Times New Roman"/>
          <w:sz w:val="20"/>
          <w:szCs w:val="20"/>
        </w:rPr>
      </w:pPr>
      <w:r w:rsidRPr="004B31EC">
        <w:rPr>
          <w:rFonts w:ascii="Century Gothic" w:hAnsi="Century Gothic" w:cs="Times New Roman"/>
          <w:sz w:val="20"/>
          <w:szCs w:val="20"/>
        </w:rPr>
        <w:t xml:space="preserve">Gli amministratori sono responsabili per la redazione del Prospetto in conformità ai criteri illustrati nelle note esplicative allo stesso </w:t>
      </w:r>
      <w:r w:rsidRPr="004B31EC">
        <w:rPr>
          <w:rFonts w:ascii="Century Gothic" w:hAnsi="Century Gothic"/>
          <w:sz w:val="20"/>
          <w:szCs w:val="20"/>
        </w:rPr>
        <w:t xml:space="preserve">in conformità alle disposizioni del Bando </w:t>
      </w:r>
      <w:r w:rsidRPr="004B31EC">
        <w:rPr>
          <w:rFonts w:ascii="Century Gothic" w:hAnsi="Century Gothic" w:cs="Times New Roman"/>
          <w:sz w:val="20"/>
          <w:szCs w:val="20"/>
        </w:rPr>
        <w:t>e alle disposizioni normative nazionali e comunitarie di riferimento nello stesso indicate e, nei termini previsti dalla legge, per quella parte del controllo interno dagli stessi</w:t>
      </w:r>
      <w:r w:rsidRPr="004B31EC">
        <w:rPr>
          <w:rFonts w:ascii="Century Gothic" w:eastAsiaTheme="minorHAnsi" w:hAnsi="Century Gothic" w:cs="Times New Roman"/>
          <w:color w:val="000000"/>
          <w:sz w:val="20"/>
          <w:szCs w:val="20"/>
          <w:lang w:eastAsia="en-US"/>
        </w:rPr>
        <w:t xml:space="preserve"> ritenuta necessaria per consentire la redazione di un Prospetto</w:t>
      </w:r>
      <w:r w:rsidRPr="004B31EC">
        <w:rPr>
          <w:rFonts w:ascii="Century Gothic" w:hAnsi="Century Gothic" w:cs="Times New Roman"/>
          <w:sz w:val="20"/>
          <w:szCs w:val="20"/>
        </w:rPr>
        <w:t xml:space="preserve"> </w:t>
      </w:r>
      <w:r w:rsidRPr="004B31EC">
        <w:rPr>
          <w:rFonts w:ascii="Century Gothic" w:eastAsiaTheme="minorHAnsi" w:hAnsi="Century Gothic" w:cs="Times New Roman"/>
          <w:color w:val="000000"/>
          <w:sz w:val="20"/>
          <w:szCs w:val="20"/>
          <w:lang w:eastAsia="en-US"/>
        </w:rPr>
        <w:t xml:space="preserve">che non contenga errori significativi dovuti a frodi o a comportamenti o eventi non intenzionali. </w:t>
      </w:r>
    </w:p>
    <w:p w14:paraId="26445FED"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hAnsi="Century Gothic"/>
          <w:sz w:val="20"/>
          <w:szCs w:val="20"/>
        </w:rPr>
        <w:lastRenderedPageBreak/>
        <w:t>[</w:t>
      </w:r>
      <w:r w:rsidRPr="004B31EC">
        <w:rPr>
          <w:rFonts w:ascii="Century Gothic" w:eastAsiaTheme="minorHAnsi" w:hAnsi="Century Gothic" w:cs="Times New Roman"/>
          <w:i/>
          <w:color w:val="000000"/>
          <w:sz w:val="20"/>
          <w:szCs w:val="20"/>
          <w:lang w:eastAsia="en-US"/>
        </w:rPr>
        <w:t>Paragrafo da inserire nel caso in cui il Prospetto è stato predisposto utilizzando il presupposto della continuità aziendale</w:t>
      </w:r>
      <w:r w:rsidRPr="004B31EC">
        <w:rPr>
          <w:rFonts w:ascii="Century Gothic" w:eastAsiaTheme="minorHAnsi" w:hAnsi="Century Gothic" w:cs="Times New Roman"/>
          <w:color w:val="000000"/>
          <w:sz w:val="20"/>
          <w:szCs w:val="20"/>
          <w:lang w:eastAsia="en-US"/>
        </w:rPr>
        <w:t xml:space="preserve">: Gli amministratori sono responsabili per la valutazione della capacità del Soggetto di continuare ad operare come un’entità in funzionamento e, nella redazione del </w:t>
      </w:r>
      <w:r w:rsidRPr="004B31EC">
        <w:rPr>
          <w:rFonts w:ascii="Century Gothic" w:hAnsi="Century Gothic" w:cs="Times New Roman"/>
          <w:sz w:val="20"/>
          <w:szCs w:val="20"/>
        </w:rPr>
        <w:t>Prospetto</w:t>
      </w:r>
      <w:r w:rsidRPr="004B31EC">
        <w:rPr>
          <w:rFonts w:ascii="Century Gothic" w:eastAsiaTheme="minorHAnsi" w:hAnsi="Century Gothic" w:cs="Times New Roman"/>
          <w:color w:val="000000"/>
          <w:sz w:val="20"/>
          <w:szCs w:val="20"/>
          <w:lang w:eastAsia="en-US"/>
        </w:rPr>
        <w:t xml:space="preserve">, per l’appropriatezza dell’utilizzo del presupposto della continuità aziendale, nonché per una adeguata informativa in materia. Gli amministratori utilizzano il presupposto della continuità aziendale nella redazione del </w:t>
      </w:r>
      <w:r w:rsidRPr="004B31EC">
        <w:rPr>
          <w:rFonts w:ascii="Century Gothic" w:hAnsi="Century Gothic" w:cs="Times New Roman"/>
          <w:sz w:val="20"/>
          <w:szCs w:val="20"/>
        </w:rPr>
        <w:t>Prospetto</w:t>
      </w:r>
      <w:r w:rsidRPr="004B31EC">
        <w:rPr>
          <w:rFonts w:ascii="Century Gothic" w:eastAsiaTheme="minorHAnsi" w:hAnsi="Century Gothic" w:cs="Times New Roman"/>
          <w:color w:val="000000"/>
          <w:sz w:val="20"/>
          <w:szCs w:val="20"/>
          <w:lang w:eastAsia="en-US"/>
        </w:rPr>
        <w:t xml:space="preserve"> a meno che abbiano valutato che sussistono le condizioni per la liquidazione della Soggetto o per l’interruzione dell’attività o non abbiano alternative realistiche a tali scelte.] </w:t>
      </w:r>
    </w:p>
    <w:p w14:paraId="2820C092"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Il collegio sindacale ha la responsabilità della vigilanza, nei termini previsti dalla legge, sul processo di predisposizione dell’informativa finanziaria della Soggetto.</w:t>
      </w:r>
    </w:p>
    <w:p w14:paraId="0B8860BB"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p>
    <w:p w14:paraId="09F3A88C" w14:textId="77777777" w:rsidR="004B31EC" w:rsidRPr="004B31EC" w:rsidRDefault="004B31EC" w:rsidP="004B31EC">
      <w:pPr>
        <w:widowControl w:val="0"/>
        <w:suppressAutoHyphens/>
        <w:spacing w:after="120" w:line="240" w:lineRule="auto"/>
        <w:jc w:val="both"/>
        <w:rPr>
          <w:rFonts w:ascii="Century Gothic" w:eastAsia="Times New Roman" w:hAnsi="Century Gothic" w:cs="Arial"/>
          <w:b/>
          <w:bCs/>
          <w:kern w:val="1"/>
          <w:sz w:val="24"/>
          <w:szCs w:val="26"/>
          <w:lang w:eastAsia="ar-SA"/>
        </w:rPr>
      </w:pPr>
      <w:r w:rsidRPr="004B31EC">
        <w:rPr>
          <w:rFonts w:ascii="Century Gothic" w:eastAsia="Times New Roman" w:hAnsi="Century Gothic" w:cs="Arial"/>
          <w:b/>
          <w:bCs/>
          <w:kern w:val="1"/>
          <w:sz w:val="24"/>
          <w:szCs w:val="26"/>
          <w:lang w:eastAsia="ar-SA"/>
        </w:rPr>
        <w:t>Responsabilità della società di revisione per la revisione contabile del Prospetto</w:t>
      </w:r>
    </w:p>
    <w:p w14:paraId="6395C8B1"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I nostri obiettivi sono l’acquisizione di una ragionevole sicurezza che il </w:t>
      </w:r>
      <w:r w:rsidRPr="004B31EC">
        <w:rPr>
          <w:rFonts w:ascii="Century Gothic" w:hAnsi="Century Gothic" w:cs="Times New Roman"/>
          <w:sz w:val="20"/>
          <w:szCs w:val="20"/>
        </w:rPr>
        <w:t>Prospetto</w:t>
      </w:r>
      <w:r w:rsidRPr="004B31EC">
        <w:rPr>
          <w:rFonts w:ascii="Century Gothic" w:eastAsiaTheme="minorHAnsi" w:hAnsi="Century Gothic" w:cs="Times New Roman"/>
          <w:b/>
          <w:bCs/>
          <w:color w:val="000000"/>
          <w:sz w:val="20"/>
          <w:szCs w:val="20"/>
          <w:lang w:eastAsia="en-US"/>
        </w:rPr>
        <w:t xml:space="preserve"> </w:t>
      </w:r>
      <w:r w:rsidRPr="004B31EC">
        <w:rPr>
          <w:rFonts w:ascii="Century Gothic" w:eastAsiaTheme="minorHAnsi" w:hAnsi="Century Gothic" w:cs="Times New Roman"/>
          <w:sz w:val="20"/>
          <w:szCs w:val="20"/>
          <w:lang w:eastAsia="en-US"/>
        </w:rPr>
        <w:t xml:space="preserve">non contenga errori significativi, dovuti a frodi o a comportamenti o eventi non intenzionali, e l’emissione di una relazione di revisione che includa il nostro giudizio. Per ragionevole sicurezza si intende un livello elevato di sicurezza che, tuttavia, non fornisce la garanzia che una revisione contabile svolta in conformità ai principi di revisione internazionali (ISAs) individui sempre un errore significativo, qualora esistente. Gli errori possono derivare da frodi o da comportamenti o eventi non intenzionali e sono considerati significativi qualora ci si possa ragionevolmente attendere che essi, singolarmente o nel loro insieme, siano in grado di influenzare le decisioni economiche degli utilizzatori prese sulla base del </w:t>
      </w:r>
      <w:r w:rsidRPr="004B31EC">
        <w:rPr>
          <w:rFonts w:ascii="Century Gothic" w:hAnsi="Century Gothic" w:cs="Times New Roman"/>
          <w:sz w:val="20"/>
          <w:szCs w:val="20"/>
        </w:rPr>
        <w:t>Prospetto</w:t>
      </w:r>
      <w:r w:rsidRPr="004B31EC">
        <w:rPr>
          <w:rFonts w:ascii="Century Gothic" w:eastAsiaTheme="minorHAnsi" w:hAnsi="Century Gothic" w:cs="Times New Roman"/>
          <w:sz w:val="20"/>
          <w:szCs w:val="20"/>
          <w:lang w:eastAsia="en-US"/>
        </w:rPr>
        <w:t xml:space="preserve">. </w:t>
      </w:r>
    </w:p>
    <w:p w14:paraId="0441133C"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Nell’ambito della revisione contabile svolta in conformità ai principi di revisione internazionali (ISAs), abbiamo esercitato il giudizio professionale e abbiamo mantenuto lo scetticismo professionale per tutta la durata della revisione contabile. Inoltre: </w:t>
      </w:r>
    </w:p>
    <w:p w14:paraId="4F8B8B9C" w14:textId="77777777" w:rsidR="004B31EC" w:rsidRPr="004B31EC" w:rsidRDefault="004B31EC" w:rsidP="004B31EC">
      <w:pPr>
        <w:numPr>
          <w:ilvl w:val="0"/>
          <w:numId w:val="1"/>
        </w:num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abbiamo identificato e valutato i rischi di errori significativi nel </w:t>
      </w:r>
      <w:r w:rsidRPr="004B31EC">
        <w:rPr>
          <w:rFonts w:ascii="Century Gothic" w:hAnsi="Century Gothic" w:cs="Times New Roman"/>
          <w:sz w:val="20"/>
          <w:szCs w:val="20"/>
        </w:rPr>
        <w:t>Prospetto</w:t>
      </w:r>
      <w:r w:rsidRPr="004B31EC">
        <w:rPr>
          <w:rFonts w:ascii="Century Gothic" w:eastAsiaTheme="minorHAnsi" w:hAnsi="Century Gothic" w:cs="Times New Roman"/>
          <w:sz w:val="20"/>
          <w:szCs w:val="20"/>
          <w:lang w:eastAsia="en-US"/>
        </w:rPr>
        <w:t xml:space="preserve">, dovuti a frodi o a comportamenti o eventi non intenzionali; abbiamo definito e svolto procedure di revisione in risposta a tali rischi; abbiamo acquisito elementi probativi sufficienti ed appropriati su cui basare il nostro giudizio. Il rischio di non individuare un errore significativo dovuto a frodi è più elevato rispetto al rischio di non individuare un errore significativo derivante da comportamenti o eventi non intenzionali, poiché la frode può implicare l’esistenza di collusioni, falsificazioni, omissioni intenzionali, rappresentazioni fuorvianti o forzature del controllo interno; </w:t>
      </w:r>
    </w:p>
    <w:p w14:paraId="3777BCF5" w14:textId="77777777" w:rsidR="004B31EC" w:rsidRPr="004B31EC" w:rsidRDefault="004B31EC" w:rsidP="004B31EC">
      <w:pPr>
        <w:numPr>
          <w:ilvl w:val="0"/>
          <w:numId w:val="1"/>
        </w:num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abbiamo acquisito una comprensione del controllo interno rilevante ai fini della revisione contabile allo scopo di definire procedure di revisione appropriate nelle circostanze e non per esprimere un giudizio sull’efficacia del controllo interno della Società; </w:t>
      </w:r>
    </w:p>
    <w:p w14:paraId="0798E251" w14:textId="77777777" w:rsidR="004B31EC" w:rsidRPr="004B31EC" w:rsidRDefault="004B31EC" w:rsidP="004B31EC">
      <w:pPr>
        <w:numPr>
          <w:ilvl w:val="0"/>
          <w:numId w:val="1"/>
        </w:num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w:t>
      </w:r>
      <w:r w:rsidRPr="004B31EC">
        <w:rPr>
          <w:rFonts w:ascii="Century Gothic" w:eastAsiaTheme="minorHAnsi" w:hAnsi="Century Gothic" w:cs="Times New Roman"/>
          <w:i/>
          <w:sz w:val="20"/>
          <w:szCs w:val="20"/>
          <w:lang w:eastAsia="en-US"/>
        </w:rPr>
        <w:t>Paragrafo da inserire nel caso in cui il Prospetto è stato predisposto utilizzando il presupposto della continuità aziendale</w:t>
      </w:r>
      <w:r w:rsidRPr="004B31EC">
        <w:rPr>
          <w:rFonts w:ascii="Century Gothic" w:eastAsiaTheme="minorHAnsi" w:hAnsi="Century Gothic" w:cs="Times New Roman"/>
          <w:sz w:val="20"/>
          <w:szCs w:val="20"/>
          <w:lang w:eastAsia="en-US"/>
        </w:rPr>
        <w:t>: siamo giunti ad una conclusione sull'appropriatezza dell'utilizzo da parte degli amministratori del presupposto della continuità aziendale e, in base agli elementi probativi acquisiti, sull’eventuale esistenza di una incertezza significativa riguardo a eventi o circostanze che possono far sorgere dubbi significativi sulla capacità del Soggetto di continuare ad operare come un’entità in funzionamento. In presenza di un'incertezza significativa, siamo tenuti a richiamare l'attenzione nella relazione di revisione sulla relativa informativa di bilancio ovvero, qualora tale informativa sia inadeguata, a riflettere tale circostanza nella formulazione del nostro giudizio. Le nostre conclusioni sono basate sugli elementi probativi acquisiti fino alla data della presente relazione. Tuttavia, eventi o circostanze successivi possono comportare che il Soggetto cessi di operare come un’entità in funzionamento;</w:t>
      </w:r>
      <w:r w:rsidRPr="004B31EC">
        <w:rPr>
          <w:rFonts w:ascii="Century Gothic" w:eastAsiaTheme="minorHAnsi" w:hAnsi="Century Gothic" w:cs="Times New Roman"/>
          <w:iCs/>
          <w:sz w:val="20"/>
          <w:szCs w:val="20"/>
          <w:lang w:eastAsia="en-US"/>
        </w:rPr>
        <w:t>]</w:t>
      </w:r>
      <w:r w:rsidRPr="004B31EC">
        <w:rPr>
          <w:rFonts w:ascii="Century Gothic" w:eastAsiaTheme="minorHAnsi" w:hAnsi="Century Gothic" w:cs="Times New Roman"/>
          <w:sz w:val="20"/>
          <w:szCs w:val="20"/>
          <w:lang w:eastAsia="en-US"/>
        </w:rPr>
        <w:t xml:space="preserve"> </w:t>
      </w:r>
    </w:p>
    <w:p w14:paraId="0F2EF2B4" w14:textId="77777777" w:rsidR="004B31EC" w:rsidRPr="004B31EC" w:rsidRDefault="004B31EC" w:rsidP="004B31EC">
      <w:pPr>
        <w:numPr>
          <w:ilvl w:val="0"/>
          <w:numId w:val="1"/>
        </w:numPr>
        <w:autoSpaceDE w:val="0"/>
        <w:autoSpaceDN w:val="0"/>
        <w:adjustRightInd w:val="0"/>
        <w:spacing w:after="120" w:line="240" w:lineRule="auto"/>
        <w:contextualSpacing/>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abbiamo valutato l'appropriatezza dei criteri di redazione utilizzati nonché la ragionevolezza delle stime contabili effettuate dagli amministratori, inclusa la relativa informativa.</w:t>
      </w:r>
      <w:r w:rsidRPr="004B31EC">
        <w:rPr>
          <w:rFonts w:ascii="Century Gothic" w:eastAsiaTheme="minorHAnsi" w:hAnsi="Century Gothic" w:cs="Times New Roman"/>
          <w:sz w:val="20"/>
          <w:szCs w:val="20"/>
          <w:vertAlign w:val="superscript"/>
          <w:lang w:eastAsia="en-US"/>
        </w:rPr>
        <w:footnoteReference w:id="2"/>
      </w:r>
    </w:p>
    <w:p w14:paraId="17219C7D"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sz w:val="20"/>
          <w:szCs w:val="20"/>
          <w:lang w:eastAsia="en-US"/>
        </w:rPr>
      </w:pPr>
      <w:r w:rsidRPr="004B31EC">
        <w:rPr>
          <w:rFonts w:ascii="Century Gothic" w:eastAsiaTheme="minorHAnsi" w:hAnsi="Century Gothic" w:cs="Times New Roman"/>
          <w:sz w:val="20"/>
          <w:szCs w:val="20"/>
          <w:lang w:eastAsia="en-US"/>
        </w:rPr>
        <w:t xml:space="preserve">Abbiamo comunicato ai responsabili delle attività di </w:t>
      </w:r>
      <w:r w:rsidRPr="004B31EC">
        <w:rPr>
          <w:rFonts w:ascii="Century Gothic" w:eastAsiaTheme="minorHAnsi" w:hAnsi="Century Gothic" w:cs="Times New Roman"/>
          <w:i/>
          <w:sz w:val="20"/>
          <w:szCs w:val="20"/>
          <w:lang w:eastAsia="en-US"/>
        </w:rPr>
        <w:t>governance</w:t>
      </w:r>
      <w:r w:rsidRPr="004B31EC">
        <w:rPr>
          <w:rFonts w:ascii="Century Gothic" w:eastAsiaTheme="minorHAnsi" w:hAnsi="Century Gothic" w:cs="Times New Roman"/>
          <w:sz w:val="20"/>
          <w:szCs w:val="20"/>
          <w:vertAlign w:val="superscript"/>
          <w:lang w:eastAsia="en-US"/>
        </w:rPr>
        <w:footnoteReference w:id="3"/>
      </w:r>
      <w:r w:rsidRPr="004B31EC">
        <w:rPr>
          <w:rFonts w:ascii="Century Gothic" w:eastAsiaTheme="minorHAnsi" w:hAnsi="Century Gothic" w:cs="Times New Roman"/>
          <w:sz w:val="20"/>
          <w:szCs w:val="20"/>
          <w:lang w:eastAsia="en-US"/>
        </w:rPr>
        <w:t xml:space="preserve">, tra gli altri aspetti, la portata e la tempistica pianificate per la revisione contabile e i risultati significativi emersi, incluse le </w:t>
      </w:r>
      <w:r w:rsidRPr="004B31EC">
        <w:rPr>
          <w:rFonts w:ascii="Century Gothic" w:eastAsiaTheme="minorHAnsi" w:hAnsi="Century Gothic" w:cs="Times New Roman"/>
          <w:sz w:val="20"/>
          <w:szCs w:val="20"/>
          <w:lang w:eastAsia="en-US"/>
        </w:rPr>
        <w:lastRenderedPageBreak/>
        <w:t xml:space="preserve">eventuali carenze significative nel controllo interno identificate nel corso della revisione contabile. </w:t>
      </w:r>
    </w:p>
    <w:p w14:paraId="7F7D2A9E" w14:textId="77777777" w:rsidR="004B31EC" w:rsidRPr="004B31EC" w:rsidRDefault="004B31EC" w:rsidP="004B31EC">
      <w:pPr>
        <w:spacing w:after="120" w:line="240" w:lineRule="auto"/>
        <w:jc w:val="both"/>
        <w:rPr>
          <w:rFonts w:ascii="Century Gothic" w:eastAsiaTheme="minorHAnsi" w:hAnsi="Century Gothic" w:cs="Times New Roman"/>
          <w:sz w:val="20"/>
          <w:szCs w:val="20"/>
          <w:lang w:eastAsia="en-US"/>
        </w:rPr>
      </w:pPr>
      <w:r w:rsidRPr="004B31EC">
        <w:rPr>
          <w:rFonts w:ascii="Century Gothic" w:hAnsi="Century Gothic" w:cs="Times New Roman"/>
          <w:sz w:val="20"/>
          <w:szCs w:val="20"/>
        </w:rPr>
        <w:t>[</w:t>
      </w:r>
      <w:r w:rsidRPr="004B31EC">
        <w:rPr>
          <w:rFonts w:ascii="Century Gothic" w:hAnsi="Century Gothic" w:cs="Times New Roman"/>
          <w:i/>
          <w:sz w:val="20"/>
          <w:szCs w:val="20"/>
        </w:rPr>
        <w:t>Paragrafo da aggiungere nel caso di società quotate</w:t>
      </w:r>
      <w:r w:rsidRPr="004B31EC">
        <w:rPr>
          <w:rFonts w:ascii="Century Gothic" w:hAnsi="Century Gothic" w:cs="Times New Roman"/>
          <w:sz w:val="20"/>
          <w:szCs w:val="20"/>
        </w:rPr>
        <w:t xml:space="preserve">: </w:t>
      </w:r>
      <w:r w:rsidRPr="004B31EC">
        <w:rPr>
          <w:rFonts w:ascii="Century Gothic" w:eastAsiaTheme="minorHAnsi" w:hAnsi="Century Gothic" w:cs="Times New Roman"/>
          <w:sz w:val="20"/>
          <w:szCs w:val="20"/>
          <w:lang w:eastAsia="en-US"/>
        </w:rPr>
        <w:t xml:space="preserve">Abbiamo fornito ai responsabili delle attività di </w:t>
      </w:r>
      <w:r w:rsidRPr="004B31EC">
        <w:rPr>
          <w:rFonts w:ascii="Century Gothic" w:eastAsiaTheme="minorHAnsi" w:hAnsi="Century Gothic" w:cs="Times New Roman"/>
          <w:i/>
          <w:sz w:val="20"/>
          <w:szCs w:val="20"/>
          <w:lang w:eastAsia="en-US"/>
        </w:rPr>
        <w:t>governance</w:t>
      </w:r>
      <w:r w:rsidRPr="004B31EC">
        <w:rPr>
          <w:rFonts w:ascii="Century Gothic" w:eastAsiaTheme="minorHAnsi" w:hAnsi="Century Gothic" w:cs="Times New Roman"/>
          <w:sz w:val="20"/>
          <w:szCs w:val="20"/>
          <w:lang w:eastAsia="en-US"/>
        </w:rPr>
        <w:t xml:space="preserve"> anche una dichiarazione sul fatto che abbiamo rispettato le norme e i principi in materia di etica e di indipendenza del Code of Ethics for Professional Accountants (IESBA Code) emesso dall’International Ethics Standards Board for Accountants e abbiamo comunicato loro ogni situazione che possa ragionevolmente avere un effetto sulla nostra indipendenza e, ove applicabile, le relative misure di salvaguardia.</w:t>
      </w:r>
      <w:r w:rsidRPr="004B31EC">
        <w:rPr>
          <w:rFonts w:ascii="Century Gothic" w:hAnsi="Century Gothic" w:cs="Times New Roman"/>
          <w:sz w:val="20"/>
          <w:szCs w:val="20"/>
        </w:rPr>
        <w:t>]</w:t>
      </w:r>
    </w:p>
    <w:p w14:paraId="7FD8ECFA"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p>
    <w:p w14:paraId="40081D25"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p>
    <w:p w14:paraId="1252E4B1"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[Nome del revisore responsabile dell’incarico]</w:t>
      </w:r>
    </w:p>
    <w:p w14:paraId="111C2263"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 xml:space="preserve">[Denominazione della società di revisione] </w:t>
      </w:r>
    </w:p>
    <w:p w14:paraId="7F5FD966"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r w:rsidRPr="004B31EC">
        <w:rPr>
          <w:rFonts w:ascii="Century Gothic" w:eastAsiaTheme="minorHAnsi" w:hAnsi="Century Gothic" w:cs="Times New Roman"/>
          <w:color w:val="000000"/>
          <w:sz w:val="20"/>
          <w:szCs w:val="20"/>
          <w:lang w:eastAsia="en-US"/>
        </w:rPr>
        <w:t>[Luogo, Data]</w:t>
      </w:r>
    </w:p>
    <w:p w14:paraId="1B24090E" w14:textId="77777777" w:rsidR="004B31EC" w:rsidRPr="004B31EC" w:rsidRDefault="004B31EC" w:rsidP="004B31EC">
      <w:pPr>
        <w:autoSpaceDE w:val="0"/>
        <w:autoSpaceDN w:val="0"/>
        <w:adjustRightInd w:val="0"/>
        <w:spacing w:after="120" w:line="240" w:lineRule="auto"/>
        <w:jc w:val="both"/>
        <w:rPr>
          <w:rFonts w:ascii="Century Gothic" w:eastAsiaTheme="minorHAnsi" w:hAnsi="Century Gothic" w:cs="Times New Roman"/>
          <w:color w:val="000000"/>
          <w:sz w:val="20"/>
          <w:szCs w:val="20"/>
          <w:lang w:eastAsia="en-US"/>
        </w:rPr>
      </w:pPr>
    </w:p>
    <w:p w14:paraId="507C203F" w14:textId="77777777" w:rsidR="004B31EC" w:rsidRPr="004B31EC" w:rsidRDefault="004B31EC" w:rsidP="004B31EC">
      <w:pPr>
        <w:spacing w:after="80" w:line="240" w:lineRule="auto"/>
        <w:rPr>
          <w:rFonts w:ascii="EYInterstate Light" w:hAnsi="EYInterstate Light" w:cs="Times New Roman"/>
          <w:sz w:val="20"/>
          <w:szCs w:val="20"/>
        </w:rPr>
      </w:pPr>
      <w:r w:rsidRPr="004B31EC">
        <w:rPr>
          <w:rFonts w:ascii="Century Gothic" w:eastAsiaTheme="minorHAnsi" w:hAnsi="Century Gothic" w:cs="Times New Roman"/>
          <w:color w:val="000000"/>
          <w:sz w:val="20"/>
          <w:szCs w:val="20"/>
          <w:lang w:eastAsia="en-US"/>
        </w:rPr>
        <w:t>Firma</w:t>
      </w:r>
    </w:p>
    <w:p w14:paraId="44EDF9A3" w14:textId="77777777" w:rsidR="004B31EC" w:rsidRPr="004B31EC" w:rsidRDefault="004B31EC" w:rsidP="004B31EC">
      <w:pPr>
        <w:spacing w:after="80" w:line="240" w:lineRule="auto"/>
        <w:rPr>
          <w:rFonts w:ascii="EYInterstate Light" w:hAnsi="EYInterstate Light" w:cs="Times New Roman"/>
          <w:sz w:val="20"/>
          <w:szCs w:val="20"/>
        </w:rPr>
      </w:pPr>
    </w:p>
    <w:p w14:paraId="788EB981" w14:textId="77777777" w:rsidR="004B31EC" w:rsidRPr="004B31EC" w:rsidRDefault="004B31EC" w:rsidP="004B31EC">
      <w:pPr>
        <w:spacing w:after="80" w:line="240" w:lineRule="auto"/>
        <w:rPr>
          <w:rFonts w:ascii="EYInterstate Light" w:hAnsi="EYInterstate Light" w:cs="Times New Roman"/>
          <w:sz w:val="20"/>
          <w:szCs w:val="20"/>
        </w:rPr>
        <w:sectPr w:rsidR="004B31EC" w:rsidRPr="004B31EC" w:rsidSect="00055A0A">
          <w:headerReference w:type="default" r:id="rId8"/>
          <w:pgSz w:w="11906" w:h="16838"/>
          <w:pgMar w:top="851" w:right="1361" w:bottom="568" w:left="1361" w:header="227" w:footer="227" w:gutter="0"/>
          <w:pgNumType w:start="2"/>
          <w:cols w:space="708"/>
          <w:titlePg/>
          <w:docGrid w:linePitch="360"/>
        </w:sectPr>
      </w:pPr>
    </w:p>
    <w:p w14:paraId="166F7B28" w14:textId="1E7AE7C5" w:rsidR="004B31EC" w:rsidRDefault="004B31EC" w:rsidP="00D35324">
      <w:pPr>
        <w:spacing w:after="120" w:line="240" w:lineRule="auto"/>
        <w:jc w:val="center"/>
        <w:rPr>
          <w:rFonts w:ascii="Century Gothic" w:hAnsi="Century Gothic"/>
          <w:b/>
          <w:bCs/>
          <w:sz w:val="32"/>
          <w:szCs w:val="32"/>
        </w:rPr>
      </w:pPr>
      <w:r w:rsidRPr="004B31EC">
        <w:rPr>
          <w:rFonts w:ascii="Century Gothic" w:hAnsi="Century Gothic"/>
          <w:b/>
          <w:bCs/>
          <w:sz w:val="32"/>
          <w:szCs w:val="32"/>
        </w:rPr>
        <w:lastRenderedPageBreak/>
        <w:t>PROSPETTO</w:t>
      </w:r>
      <w:r w:rsidRPr="004B31EC">
        <w:rPr>
          <w:rFonts w:ascii="Century Gothic" w:hAnsi="Century Gothic"/>
          <w:b/>
          <w:bCs/>
          <w:sz w:val="32"/>
          <w:szCs w:val="32"/>
        </w:rPr>
        <w:br/>
        <w:t xml:space="preserve">DEL CALO DI FATTURATO E DEL CONTO ECONOMICO </w:t>
      </w:r>
      <w:r w:rsidRPr="004B31EC">
        <w:rPr>
          <w:rFonts w:ascii="Century Gothic" w:hAnsi="Century Gothic"/>
          <w:b/>
          <w:bCs/>
          <w:sz w:val="32"/>
          <w:szCs w:val="32"/>
        </w:rPr>
        <w:br/>
        <w:t>RELATIVI AL PERIODO AMMISSIBILE</w:t>
      </w:r>
      <w:r w:rsidRPr="004B31EC">
        <w:rPr>
          <w:rFonts w:ascii="Century Gothic" w:hAnsi="Century Gothic"/>
          <w:b/>
          <w:bCs/>
          <w:sz w:val="32"/>
          <w:szCs w:val="32"/>
        </w:rPr>
        <w:br/>
        <w:t>OGGETTO DI CERTIFICAZIONE</w:t>
      </w:r>
    </w:p>
    <w:p w14:paraId="6B4930FA" w14:textId="77777777" w:rsidR="004B31EC" w:rsidRPr="004B31EC" w:rsidRDefault="004B31EC" w:rsidP="004B31EC">
      <w:pPr>
        <w:shd w:val="clear" w:color="auto" w:fill="404040" w:themeFill="text1" w:themeFillTint="BF"/>
        <w:spacing w:after="120" w:line="240" w:lineRule="auto"/>
        <w:jc w:val="center"/>
        <w:rPr>
          <w:rFonts w:ascii="Century Gothic" w:eastAsia="Calibri" w:hAnsi="Century Gothic" w:cs="Times New Roman"/>
          <w:b/>
          <w:bCs/>
          <w:color w:val="FFFFFF" w:themeColor="background1"/>
          <w:sz w:val="20"/>
          <w:szCs w:val="20"/>
        </w:rPr>
      </w:pPr>
      <w:r w:rsidRPr="004B31EC">
        <w:rPr>
          <w:rFonts w:ascii="Century Gothic" w:eastAsia="Calibri" w:hAnsi="Century Gothic" w:cs="Times New Roman"/>
          <w:b/>
          <w:bCs/>
          <w:color w:val="FFFFFF" w:themeColor="background1"/>
          <w:sz w:val="20"/>
          <w:szCs w:val="20"/>
        </w:rPr>
        <w:t>Periodo Ammissibile oggetto di certificazione</w:t>
      </w:r>
    </w:p>
    <w:p w14:paraId="71E8DD94" w14:textId="77777777" w:rsidR="004B31EC" w:rsidRPr="004B31EC" w:rsidRDefault="004B31EC" w:rsidP="004B31EC">
      <w:pPr>
        <w:tabs>
          <w:tab w:val="left" w:pos="5670"/>
        </w:tabs>
        <w:spacing w:after="120" w:line="240" w:lineRule="auto"/>
        <w:jc w:val="both"/>
        <w:rPr>
          <w:rFonts w:ascii="Century Gothic" w:eastAsia="Calibri" w:hAnsi="Century Gothic" w:cs="Times New Roman"/>
          <w:sz w:val="20"/>
          <w:szCs w:val="20"/>
        </w:rPr>
      </w:pPr>
    </w:p>
    <w:p w14:paraId="0D89733A" w14:textId="70520144" w:rsidR="004B31EC" w:rsidRPr="004B31EC" w:rsidRDefault="004B31EC" w:rsidP="004B31EC">
      <w:pPr>
        <w:tabs>
          <w:tab w:val="left" w:pos="5670"/>
        </w:tabs>
        <w:spacing w:after="120" w:line="240" w:lineRule="auto"/>
        <w:jc w:val="both"/>
        <w:rPr>
          <w:rFonts w:ascii="Century Gothic" w:eastAsia="Calibri" w:hAnsi="Century Gothic" w:cs="Arial"/>
          <w:sz w:val="20"/>
          <w:szCs w:val="20"/>
        </w:rPr>
      </w:pPr>
      <w:r w:rsidRPr="004B31EC">
        <w:rPr>
          <w:rFonts w:ascii="Century Gothic" w:eastAsia="Calibri" w:hAnsi="Century Gothic" w:cs="Times New Roman"/>
          <w:sz w:val="20"/>
          <w:szCs w:val="20"/>
        </w:rPr>
        <w:t>Data di inizio del Periodo</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6D16204E" w14:textId="5AA14369" w:rsidR="004B31EC" w:rsidRPr="004B31EC" w:rsidRDefault="004B31EC" w:rsidP="004B31EC">
      <w:pPr>
        <w:tabs>
          <w:tab w:val="left" w:pos="5670"/>
        </w:tabs>
        <w:spacing w:after="120" w:line="240" w:lineRule="auto"/>
        <w:jc w:val="both"/>
        <w:rPr>
          <w:rFonts w:ascii="Century Gothic" w:eastAsia="Calibri" w:hAnsi="Century Gothic" w:cs="Arial"/>
          <w:sz w:val="20"/>
          <w:szCs w:val="20"/>
        </w:rPr>
      </w:pPr>
      <w:r w:rsidRPr="004B31EC">
        <w:rPr>
          <w:rFonts w:ascii="Century Gothic" w:eastAsia="Calibri" w:hAnsi="Century Gothic" w:cs="Times New Roman"/>
          <w:sz w:val="20"/>
          <w:szCs w:val="20"/>
        </w:rPr>
        <w:t>Data di fine del Periodo</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76950E31"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F4E76EB" w14:textId="77777777" w:rsidR="004B31EC" w:rsidRPr="004B31EC" w:rsidRDefault="004B31EC" w:rsidP="004B31EC">
      <w:pPr>
        <w:shd w:val="clear" w:color="auto" w:fill="404040" w:themeFill="text1" w:themeFillTint="BF"/>
        <w:spacing w:after="120" w:line="240" w:lineRule="auto"/>
        <w:jc w:val="center"/>
        <w:rPr>
          <w:rFonts w:ascii="Century Gothic" w:eastAsia="Calibri" w:hAnsi="Century Gothic" w:cs="Times New Roman"/>
          <w:b/>
          <w:bCs/>
          <w:color w:val="FFFFFF" w:themeColor="background1"/>
          <w:sz w:val="20"/>
          <w:szCs w:val="20"/>
        </w:rPr>
      </w:pPr>
      <w:r w:rsidRPr="004B31EC">
        <w:rPr>
          <w:rFonts w:ascii="Century Gothic" w:eastAsia="Calibri" w:hAnsi="Century Gothic" w:cs="Times New Roman"/>
          <w:b/>
          <w:bCs/>
          <w:color w:val="FFFFFF" w:themeColor="background1"/>
          <w:sz w:val="20"/>
          <w:szCs w:val="20"/>
        </w:rPr>
        <w:t>Calo del fatturato relativo al Periodo Ammissibile oggetto di certificazione</w:t>
      </w:r>
    </w:p>
    <w:p w14:paraId="41D5F6D7"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86B7B55" w14:textId="77777777" w:rsidR="004B31EC" w:rsidRPr="004B31EC" w:rsidRDefault="004B31EC" w:rsidP="004B31EC">
      <w:pPr>
        <w:tabs>
          <w:tab w:val="left" w:pos="284"/>
          <w:tab w:val="left" w:pos="5670"/>
        </w:tabs>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 xml:space="preserve">Fatturato nella </w:t>
      </w:r>
      <w:r w:rsidRPr="004B31EC">
        <w:rPr>
          <w:rFonts w:ascii="Century Gothic" w:eastAsia="Calibri" w:hAnsi="Century Gothic" w:cs="Times New Roman"/>
          <w:b/>
          <w:bCs/>
          <w:sz w:val="20"/>
          <w:szCs w:val="20"/>
        </w:rPr>
        <w:t>porzione 2021</w:t>
      </w:r>
      <w:r w:rsidRPr="004B31EC">
        <w:rPr>
          <w:rFonts w:ascii="Century Gothic" w:eastAsia="Calibri" w:hAnsi="Century Gothic" w:cs="Times New Roman"/>
          <w:sz w:val="20"/>
          <w:szCs w:val="20"/>
        </w:rPr>
        <w:t xml:space="preserve"> del Periodo Ammissibile</w:t>
      </w:r>
    </w:p>
    <w:p w14:paraId="5E6754ED" w14:textId="77777777" w:rsidR="004B31EC" w:rsidRPr="004B31EC" w:rsidRDefault="004B31EC" w:rsidP="004B31EC">
      <w:pPr>
        <w:tabs>
          <w:tab w:val="left" w:pos="284"/>
          <w:tab w:val="left" w:pos="5670"/>
        </w:tabs>
        <w:spacing w:after="120" w:line="240" w:lineRule="auto"/>
        <w:ind w:left="284"/>
        <w:rPr>
          <w:rFonts w:ascii="Century Gothic" w:eastAsia="Calibri" w:hAnsi="Century Gothic" w:cs="Arial"/>
          <w:sz w:val="20"/>
          <w:szCs w:val="20"/>
        </w:rPr>
      </w:pPr>
      <w:r w:rsidRPr="004B31EC">
        <w:rPr>
          <w:rFonts w:ascii="Century Gothic" w:eastAsia="Calibri" w:hAnsi="Century Gothic" w:cs="Times New Roman"/>
          <w:sz w:val="20"/>
          <w:szCs w:val="20"/>
        </w:rPr>
        <w:t>A.1 – Ricavi delle vendite e delle prestazioni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3D31FB43" w14:textId="77777777" w:rsidR="004B31EC" w:rsidRPr="004B31EC" w:rsidRDefault="004B31EC" w:rsidP="004B31EC">
      <w:pPr>
        <w:tabs>
          <w:tab w:val="left" w:pos="284"/>
          <w:tab w:val="left" w:pos="5670"/>
        </w:tabs>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Fatturato nella porzione del 2019 corrispondente al 2021</w:t>
      </w:r>
    </w:p>
    <w:p w14:paraId="41811A26" w14:textId="77777777" w:rsidR="004B31EC" w:rsidRPr="004B31EC" w:rsidRDefault="004B31EC" w:rsidP="004B31EC">
      <w:pPr>
        <w:tabs>
          <w:tab w:val="left" w:pos="284"/>
          <w:tab w:val="left" w:pos="5670"/>
        </w:tabs>
        <w:spacing w:after="120" w:line="240" w:lineRule="auto"/>
        <w:ind w:left="284"/>
        <w:rPr>
          <w:rFonts w:ascii="Century Gothic" w:eastAsia="Calibri" w:hAnsi="Century Gothic" w:cs="Arial"/>
          <w:sz w:val="20"/>
          <w:szCs w:val="20"/>
        </w:rPr>
      </w:pPr>
      <w:r w:rsidRPr="004B31EC">
        <w:rPr>
          <w:rFonts w:ascii="Century Gothic" w:eastAsia="Calibri" w:hAnsi="Century Gothic" w:cs="Times New Roman"/>
          <w:sz w:val="20"/>
          <w:szCs w:val="20"/>
        </w:rPr>
        <w:t>A.1 – Ricavi delle vendite e delle prestazioni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10D4F15C" w14:textId="77777777" w:rsidR="004B31EC" w:rsidRPr="004B31EC" w:rsidRDefault="004B31EC" w:rsidP="004B31EC">
      <w:pPr>
        <w:tabs>
          <w:tab w:val="left" w:pos="284"/>
          <w:tab w:val="left" w:pos="5670"/>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Calo di fatturato nella porzione 2021</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505ACCE4" w14:textId="1B77B681" w:rsidR="004B31EC" w:rsidRPr="00D35324" w:rsidRDefault="004B31EC" w:rsidP="004B31EC">
      <w:pPr>
        <w:spacing w:after="120" w:line="240" w:lineRule="auto"/>
        <w:rPr>
          <w:rFonts w:ascii="Century Gothic" w:eastAsia="Calibri" w:hAnsi="Century Gothic" w:cs="Times New Roman"/>
          <w:sz w:val="20"/>
          <w:szCs w:val="20"/>
        </w:rPr>
      </w:pPr>
      <w:r w:rsidRPr="004B31EC">
        <w:rPr>
          <w:rFonts w:ascii="Century Gothic" w:eastAsia="Calibri" w:hAnsi="Century Gothic" w:cs="Times New Roman"/>
          <w:sz w:val="20"/>
          <w:szCs w:val="20"/>
        </w:rPr>
        <w:t>In percentuale sul fatturato della porzione 2019</w:t>
      </w:r>
      <w:r w:rsidRPr="004B31EC">
        <w:rPr>
          <w:rFonts w:ascii="Century Gothic" w:eastAsia="Calibri" w:hAnsi="Century Gothic" w:cs="Times New Roman"/>
          <w:sz w:val="20"/>
          <w:szCs w:val="20"/>
        </w:rPr>
        <w:tab/>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4673161A"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823C407" w14:textId="77777777" w:rsidR="004B31EC" w:rsidRPr="004B31EC" w:rsidRDefault="004B31EC" w:rsidP="004B31EC">
      <w:pPr>
        <w:shd w:val="clear" w:color="auto" w:fill="404040" w:themeFill="text1" w:themeFillTint="BF"/>
        <w:spacing w:after="120" w:line="240" w:lineRule="auto"/>
        <w:jc w:val="center"/>
        <w:rPr>
          <w:rFonts w:ascii="Century Gothic" w:eastAsia="Calibri" w:hAnsi="Century Gothic" w:cs="Times New Roman"/>
          <w:b/>
          <w:bCs/>
          <w:color w:val="FFFFFF" w:themeColor="background1"/>
          <w:sz w:val="20"/>
          <w:szCs w:val="20"/>
        </w:rPr>
      </w:pPr>
      <w:r w:rsidRPr="004B31EC">
        <w:rPr>
          <w:rFonts w:ascii="Century Gothic" w:eastAsia="Calibri" w:hAnsi="Century Gothic" w:cs="Times New Roman"/>
          <w:b/>
          <w:bCs/>
          <w:color w:val="FFFFFF" w:themeColor="background1"/>
          <w:sz w:val="20"/>
          <w:szCs w:val="20"/>
        </w:rPr>
        <w:t>Conto Economico relativo al Periodo Ammissibile oggetto di certificazione</w:t>
      </w:r>
    </w:p>
    <w:p w14:paraId="1F241F8E"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47DB4A5A" w14:textId="77777777" w:rsidR="004B31EC" w:rsidRPr="004B31EC" w:rsidRDefault="004B31EC" w:rsidP="004B31EC">
      <w:pPr>
        <w:spacing w:after="120" w:line="240" w:lineRule="auto"/>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A. Valore della produzione</w:t>
      </w:r>
    </w:p>
    <w:p w14:paraId="42C02846" w14:textId="77777777" w:rsidR="004B31EC" w:rsidRPr="004B31EC" w:rsidRDefault="004B31EC" w:rsidP="004B31EC">
      <w:pPr>
        <w:tabs>
          <w:tab w:val="left" w:pos="284"/>
          <w:tab w:val="left" w:pos="5670"/>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1. Ricavi delle vendite e delle prestazioni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60D5ED81" w14:textId="77777777" w:rsidR="004B31EC" w:rsidRPr="004B31EC" w:rsidRDefault="004B31EC" w:rsidP="004B31EC">
      <w:pPr>
        <w:tabs>
          <w:tab w:val="left" w:pos="284"/>
          <w:tab w:val="left" w:pos="5670"/>
        </w:tabs>
        <w:spacing w:after="120" w:line="240" w:lineRule="auto"/>
        <w:ind w:left="284"/>
        <w:rPr>
          <w:rFonts w:ascii="Century Gothic" w:eastAsia="Calibri" w:hAnsi="Century Gothic" w:cs="Arial"/>
          <w:sz w:val="20"/>
          <w:szCs w:val="20"/>
        </w:rPr>
      </w:pPr>
      <w:r w:rsidRPr="004B31EC">
        <w:rPr>
          <w:rFonts w:ascii="Century Gothic" w:eastAsia="Calibri" w:hAnsi="Century Gothic" w:cs="Arial"/>
          <w:sz w:val="20"/>
          <w:szCs w:val="20"/>
        </w:rPr>
        <w:t>Altre forme di indennizzo e misure di sostegno</w:t>
      </w:r>
      <w:r w:rsidRPr="004B31EC">
        <w:rPr>
          <w:rFonts w:ascii="Century Gothic" w:eastAsia="Calibri" w:hAnsi="Century Gothic" w:cs="Arial"/>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r w:rsidRPr="004B31EC">
        <w:rPr>
          <w:rFonts w:ascii="Century Gothic" w:eastAsia="Calibri" w:hAnsi="Century Gothic" w:cs="Arial"/>
          <w:sz w:val="20"/>
          <w:szCs w:val="20"/>
        </w:rPr>
        <w:br/>
        <w:t>(es. assicurazioni, altre misure di aiuto)</w:t>
      </w:r>
      <w:r w:rsidRPr="004B31EC">
        <w:rPr>
          <w:rFonts w:ascii="Century Gothic" w:eastAsia="Calibri" w:hAnsi="Century Gothic" w:cs="Arial"/>
          <w:sz w:val="20"/>
          <w:szCs w:val="20"/>
          <w:vertAlign w:val="superscript"/>
        </w:rPr>
        <w:footnoteReference w:id="4"/>
      </w:r>
    </w:p>
    <w:p w14:paraId="0A05532C" w14:textId="77777777" w:rsidR="004B31EC" w:rsidRPr="004B31EC" w:rsidRDefault="004B31EC" w:rsidP="004B31EC">
      <w:pPr>
        <w:tabs>
          <w:tab w:val="left" w:pos="4820"/>
          <w:tab w:val="left" w:pos="5670"/>
          <w:tab w:val="left" w:pos="5812"/>
        </w:tabs>
        <w:spacing w:after="120" w:line="240" w:lineRule="auto"/>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ab/>
        <w:t>Totale</w:t>
      </w:r>
      <w:r w:rsidRPr="004B31EC">
        <w:rPr>
          <w:rFonts w:ascii="Century Gothic" w:eastAsia="Calibri" w:hAnsi="Century Gothic" w:cs="Times New Roman"/>
          <w:b/>
          <w:bCs/>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09546247" w14:textId="77777777" w:rsidR="004B31EC" w:rsidRPr="004B31EC" w:rsidRDefault="004B31EC" w:rsidP="004B31EC">
      <w:pPr>
        <w:spacing w:after="120" w:line="240" w:lineRule="auto"/>
        <w:rPr>
          <w:rFonts w:ascii="Century Gothic" w:eastAsia="Calibri" w:hAnsi="Century Gothic" w:cs="Times New Roman"/>
          <w:b/>
          <w:bCs/>
          <w:sz w:val="20"/>
          <w:szCs w:val="20"/>
        </w:rPr>
      </w:pPr>
    </w:p>
    <w:p w14:paraId="054B067A" w14:textId="77777777" w:rsidR="004B31EC" w:rsidRPr="004B31EC" w:rsidRDefault="004B31EC" w:rsidP="004B31EC">
      <w:pPr>
        <w:spacing w:after="120" w:line="240" w:lineRule="auto"/>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B. Costi della produzione</w:t>
      </w:r>
      <w:r w:rsidRPr="004B31EC">
        <w:rPr>
          <w:rFonts w:ascii="Century Gothic" w:eastAsia="Calibri" w:hAnsi="Century Gothic" w:cs="Times New Roman"/>
          <w:b/>
          <w:bCs/>
          <w:sz w:val="20"/>
          <w:szCs w:val="20"/>
          <w:vertAlign w:val="superscript"/>
        </w:rPr>
        <w:footnoteReference w:id="5"/>
      </w:r>
    </w:p>
    <w:p w14:paraId="2A443124"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6.</w:t>
      </w:r>
      <w:r w:rsidRPr="004B31EC">
        <w:t xml:space="preserve"> </w:t>
      </w:r>
      <w:r w:rsidRPr="004B31EC">
        <w:rPr>
          <w:rFonts w:ascii="Century Gothic" w:eastAsia="Calibri" w:hAnsi="Century Gothic" w:cs="Times New Roman"/>
          <w:sz w:val="20"/>
          <w:szCs w:val="20"/>
        </w:rPr>
        <w:t>Per materie prime, sussidiarie, di consumo e di merci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151DFC1C"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7.</w:t>
      </w:r>
      <w:r w:rsidRPr="004B31EC">
        <w:t xml:space="preserve"> </w:t>
      </w:r>
      <w:r w:rsidRPr="004B31EC">
        <w:rPr>
          <w:rFonts w:ascii="Century Gothic" w:eastAsia="Calibri" w:hAnsi="Century Gothic" w:cs="Times New Roman"/>
          <w:sz w:val="20"/>
          <w:szCs w:val="20"/>
        </w:rPr>
        <w:t>Per servizi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3A5D8355"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8.</w:t>
      </w:r>
      <w:r w:rsidRPr="004B31EC">
        <w:t xml:space="preserve"> </w:t>
      </w:r>
      <w:r w:rsidRPr="004B31EC">
        <w:rPr>
          <w:rFonts w:ascii="Century Gothic" w:eastAsia="Calibri" w:hAnsi="Century Gothic" w:cs="Times New Roman"/>
          <w:sz w:val="20"/>
          <w:szCs w:val="20"/>
        </w:rPr>
        <w:t>Per godimento beni di terzi</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30842075"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9.</w:t>
      </w:r>
      <w:r w:rsidRPr="004B31EC">
        <w:t xml:space="preserve"> </w:t>
      </w:r>
      <w:r w:rsidRPr="004B31EC">
        <w:rPr>
          <w:rFonts w:ascii="Century Gothic" w:eastAsia="Calibri" w:hAnsi="Century Gothic" w:cs="Times New Roman"/>
          <w:sz w:val="20"/>
          <w:szCs w:val="20"/>
        </w:rPr>
        <w:t>Per il personale (a; b; c; d; e)</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57DDF468"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Arial"/>
          <w:sz w:val="20"/>
          <w:szCs w:val="20"/>
        </w:rPr>
        <w:tab/>
        <w:t>10. Ammortamenti e svalutazioni (solo a; b)</w:t>
      </w:r>
    </w:p>
    <w:p w14:paraId="78F613B1" w14:textId="77777777" w:rsidR="004B31EC" w:rsidRPr="004B31EC" w:rsidRDefault="004B31EC" w:rsidP="004B31EC">
      <w:pPr>
        <w:tabs>
          <w:tab w:val="left" w:pos="284"/>
          <w:tab w:val="left" w:pos="5670"/>
          <w:tab w:val="left" w:pos="5812"/>
        </w:tabs>
        <w:spacing w:after="120" w:line="240" w:lineRule="auto"/>
        <w:ind w:left="284" w:hanging="284"/>
        <w:rPr>
          <w:rFonts w:ascii="Century Gothic" w:eastAsia="Calibri" w:hAnsi="Century Gothic" w:cs="Times New Roman"/>
          <w:sz w:val="20"/>
          <w:szCs w:val="20"/>
        </w:rPr>
      </w:pPr>
      <w:r w:rsidRPr="004B31EC">
        <w:rPr>
          <w:rFonts w:ascii="Century Gothic" w:eastAsia="Calibri" w:hAnsi="Century Gothic" w:cs="Times New Roman"/>
          <w:sz w:val="20"/>
          <w:szCs w:val="20"/>
        </w:rPr>
        <w:tab/>
        <w:t>11.</w:t>
      </w:r>
      <w:r w:rsidRPr="004B31EC">
        <w:t xml:space="preserve"> </w:t>
      </w:r>
      <w:r w:rsidRPr="004B31EC">
        <w:rPr>
          <w:rFonts w:ascii="Century Gothic" w:eastAsia="Calibri" w:hAnsi="Century Gothic" w:cs="Times New Roman"/>
          <w:sz w:val="20"/>
          <w:szCs w:val="20"/>
        </w:rPr>
        <w:t>Variazioni delle rimanenze di materie prime,</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r w:rsidRPr="004B31EC">
        <w:rPr>
          <w:rFonts w:ascii="Century Gothic" w:eastAsia="Calibri" w:hAnsi="Century Gothic" w:cs="Times New Roman"/>
          <w:sz w:val="20"/>
          <w:szCs w:val="20"/>
        </w:rPr>
        <w:br/>
        <w:t>sussidiarie, di consumo e merci</w:t>
      </w:r>
      <w:r w:rsidRPr="004B31EC">
        <w:rPr>
          <w:rFonts w:ascii="Century Gothic" w:eastAsia="Calibri" w:hAnsi="Century Gothic" w:cs="Times New Roman"/>
          <w:sz w:val="20"/>
          <w:szCs w:val="20"/>
        </w:rPr>
        <w:tab/>
      </w:r>
    </w:p>
    <w:p w14:paraId="135E6C4F"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Arial"/>
          <w:sz w:val="20"/>
          <w:szCs w:val="20"/>
        </w:rPr>
      </w:pPr>
      <w:r w:rsidRPr="004B31EC">
        <w:rPr>
          <w:rFonts w:ascii="Century Gothic" w:eastAsia="Calibri" w:hAnsi="Century Gothic" w:cs="Times New Roman"/>
          <w:sz w:val="20"/>
          <w:szCs w:val="20"/>
        </w:rPr>
        <w:tab/>
        <w:t>14.</w:t>
      </w:r>
      <w:r w:rsidRPr="004B31EC">
        <w:t xml:space="preserve"> </w:t>
      </w:r>
      <w:r w:rsidRPr="004B31EC">
        <w:rPr>
          <w:rFonts w:ascii="Century Gothic" w:eastAsia="Calibri" w:hAnsi="Century Gothic" w:cs="Times New Roman"/>
          <w:sz w:val="20"/>
          <w:szCs w:val="20"/>
        </w:rPr>
        <w:t>Oneri diversi di gestione</w:t>
      </w:r>
      <w:r w:rsidRPr="004B31EC">
        <w:rPr>
          <w:rFonts w:ascii="Century Gothic" w:eastAsia="Calibri" w:hAnsi="Century Gothic" w:cs="Times New Roman"/>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r w:rsidRPr="004B31EC">
        <w:rPr>
          <w:rFonts w:ascii="Century Gothic" w:eastAsia="Calibri" w:hAnsi="Century Gothic" w:cs="Arial"/>
          <w:sz w:val="20"/>
          <w:szCs w:val="20"/>
        </w:rPr>
        <w:t xml:space="preserve"> =</w:t>
      </w:r>
    </w:p>
    <w:p w14:paraId="286DC1AE" w14:textId="77777777" w:rsidR="004B31EC" w:rsidRPr="004B31EC" w:rsidRDefault="004B31EC" w:rsidP="004B31EC">
      <w:pPr>
        <w:tabs>
          <w:tab w:val="left" w:pos="4820"/>
          <w:tab w:val="left" w:pos="5670"/>
          <w:tab w:val="left" w:pos="5812"/>
        </w:tabs>
        <w:spacing w:after="120" w:line="240" w:lineRule="auto"/>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ab/>
        <w:t>Totale</w:t>
      </w:r>
      <w:r w:rsidRPr="004B31EC">
        <w:rPr>
          <w:rFonts w:ascii="Century Gothic" w:eastAsia="Calibri" w:hAnsi="Century Gothic" w:cs="Times New Roman"/>
          <w:b/>
          <w:bCs/>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15AC05C8" w14:textId="77777777" w:rsidR="004B31EC" w:rsidRPr="004B31EC" w:rsidRDefault="004B31EC" w:rsidP="004B31EC">
      <w:pPr>
        <w:tabs>
          <w:tab w:val="left" w:pos="284"/>
          <w:tab w:val="left" w:pos="5670"/>
          <w:tab w:val="left" w:pos="5812"/>
        </w:tabs>
        <w:spacing w:after="120" w:line="240" w:lineRule="auto"/>
        <w:rPr>
          <w:rFonts w:ascii="Century Gothic" w:eastAsia="Calibri" w:hAnsi="Century Gothic" w:cs="Times New Roman"/>
          <w:sz w:val="20"/>
          <w:szCs w:val="20"/>
        </w:rPr>
      </w:pPr>
    </w:p>
    <w:p w14:paraId="03668DC5" w14:textId="77777777" w:rsidR="004B31EC" w:rsidRPr="004B31EC" w:rsidRDefault="004B31EC" w:rsidP="004B31EC">
      <w:pPr>
        <w:tabs>
          <w:tab w:val="left" w:pos="5670"/>
        </w:tabs>
        <w:spacing w:after="120" w:line="240" w:lineRule="auto"/>
        <w:ind w:right="424"/>
        <w:contextualSpacing/>
        <w:jc w:val="both"/>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Perdita operativa accertata sulla base dei conti</w:t>
      </w:r>
      <w:r w:rsidRPr="004B31EC">
        <w:rPr>
          <w:rFonts w:ascii="Century Gothic" w:eastAsia="Calibri" w:hAnsi="Century Gothic" w:cs="Times New Roman"/>
          <w:b/>
          <w:bCs/>
          <w:sz w:val="20"/>
          <w:szCs w:val="20"/>
        </w:rPr>
        <w:tab/>
        <w:t xml:space="preserve">€ </w:t>
      </w:r>
      <w:r w:rsidRPr="004B31EC">
        <w:rPr>
          <w:rFonts w:ascii="Century Gothic" w:eastAsia="Calibri" w:hAnsi="Century Gothic" w:cs="Arial"/>
          <w:sz w:val="20"/>
          <w:szCs w:val="20"/>
        </w:rPr>
        <w:fldChar w:fldCharType="begin">
          <w:ffData>
            <w:name w:val=""/>
            <w:enabled/>
            <w:calcOnExit w:val="0"/>
            <w:textInput>
              <w:default w:val="                                                                         "/>
              <w:format w:val="Prima maiuscola"/>
            </w:textInput>
          </w:ffData>
        </w:fldChar>
      </w:r>
      <w:r w:rsidRPr="004B31EC">
        <w:rPr>
          <w:rFonts w:ascii="Century Gothic" w:eastAsia="Calibri" w:hAnsi="Century Gothic" w:cs="Arial"/>
          <w:sz w:val="20"/>
          <w:szCs w:val="20"/>
        </w:rPr>
        <w:instrText xml:space="preserve"> FORMTEXT </w:instrText>
      </w:r>
      <w:r w:rsidRPr="004B31EC">
        <w:rPr>
          <w:rFonts w:ascii="Century Gothic" w:eastAsia="Calibri" w:hAnsi="Century Gothic" w:cs="Arial"/>
          <w:sz w:val="20"/>
          <w:szCs w:val="20"/>
        </w:rPr>
      </w:r>
      <w:r w:rsidRPr="004B31EC">
        <w:rPr>
          <w:rFonts w:ascii="Century Gothic" w:eastAsia="Calibri" w:hAnsi="Century Gothic" w:cs="Arial"/>
          <w:sz w:val="20"/>
          <w:szCs w:val="20"/>
        </w:rPr>
        <w:fldChar w:fldCharType="separate"/>
      </w:r>
      <w:r w:rsidRPr="004B31EC">
        <w:rPr>
          <w:rFonts w:ascii="Century Gothic" w:eastAsia="Calibri" w:hAnsi="Century Gothic" w:cs="Arial"/>
          <w:noProof/>
          <w:sz w:val="20"/>
          <w:szCs w:val="20"/>
        </w:rPr>
        <w:t xml:space="preserve">                                                     </w:t>
      </w:r>
      <w:r w:rsidRPr="004B31EC">
        <w:rPr>
          <w:rFonts w:ascii="Century Gothic" w:eastAsia="Calibri" w:hAnsi="Century Gothic" w:cs="Arial"/>
          <w:sz w:val="20"/>
          <w:szCs w:val="20"/>
        </w:rPr>
        <w:fldChar w:fldCharType="end"/>
      </w:r>
    </w:p>
    <w:p w14:paraId="10597651" w14:textId="77777777" w:rsidR="004B31EC" w:rsidRPr="004B31EC" w:rsidRDefault="004B31EC" w:rsidP="004B31EC">
      <w:pPr>
        <w:spacing w:after="120" w:line="240" w:lineRule="auto"/>
        <w:ind w:right="424"/>
        <w:contextualSpacing/>
        <w:jc w:val="both"/>
        <w:rPr>
          <w:rFonts w:ascii="Century Gothic" w:eastAsia="Calibri" w:hAnsi="Century Gothic" w:cs="Times New Roman"/>
          <w:b/>
          <w:bCs/>
          <w:sz w:val="20"/>
          <w:szCs w:val="20"/>
        </w:rPr>
      </w:pPr>
      <w:r w:rsidRPr="004B31EC">
        <w:rPr>
          <w:rFonts w:ascii="Century Gothic" w:eastAsia="Calibri" w:hAnsi="Century Gothic" w:cs="Times New Roman"/>
          <w:b/>
          <w:bCs/>
          <w:sz w:val="20"/>
          <w:szCs w:val="20"/>
        </w:rPr>
        <w:t>certificati per costi fissi non coperti [A-B]</w:t>
      </w:r>
    </w:p>
    <w:sectPr w:rsidR="004B31EC" w:rsidRPr="004B31EC" w:rsidSect="0051731B">
      <w:headerReference w:type="first" r:id="rId9"/>
      <w:pgSz w:w="11906" w:h="16838"/>
      <w:pgMar w:top="851" w:right="1361" w:bottom="568" w:left="1361" w:header="227" w:footer="227"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F6B10F" w14:textId="77777777" w:rsidR="00854840" w:rsidRDefault="00854840" w:rsidP="00AD28E4">
      <w:pPr>
        <w:spacing w:after="0" w:line="240" w:lineRule="auto"/>
      </w:pPr>
      <w:r>
        <w:separator/>
      </w:r>
    </w:p>
  </w:endnote>
  <w:endnote w:type="continuationSeparator" w:id="0">
    <w:p w14:paraId="253B127E" w14:textId="77777777" w:rsidR="00854840" w:rsidRDefault="00854840" w:rsidP="00AD28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EYInterstate Light">
    <w:altName w:val="Times New Roman"/>
    <w:charset w:val="00"/>
    <w:family w:val="auto"/>
    <w:pitch w:val="variable"/>
    <w:sig w:usb0="A00002AF" w:usb1="5000206A"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827B0A" w14:textId="77777777" w:rsidR="00854840" w:rsidRDefault="00854840" w:rsidP="00AD28E4">
      <w:pPr>
        <w:spacing w:after="0" w:line="240" w:lineRule="auto"/>
        <w:rPr>
          <w:rFonts w:ascii="EYInterstate Light" w:hAnsi="EYInterstate Light"/>
          <w:sz w:val="16"/>
          <w:szCs w:val="16"/>
        </w:rPr>
      </w:pPr>
      <w:r w:rsidRPr="00AC06F8">
        <w:rPr>
          <w:rFonts w:ascii="EYInterstate Light" w:hAnsi="EYInterstate Light"/>
          <w:sz w:val="16"/>
          <w:szCs w:val="16"/>
        </w:rPr>
        <w:separator/>
      </w:r>
    </w:p>
    <w:p w14:paraId="57B738E0" w14:textId="77777777" w:rsidR="00854840" w:rsidRPr="00AC06F8" w:rsidRDefault="00854840" w:rsidP="00AD28E4">
      <w:pPr>
        <w:spacing w:after="0" w:line="240" w:lineRule="auto"/>
        <w:rPr>
          <w:rFonts w:ascii="EYInterstate Light" w:hAnsi="EYInterstate Light"/>
          <w:sz w:val="16"/>
          <w:szCs w:val="16"/>
        </w:rPr>
      </w:pPr>
    </w:p>
  </w:footnote>
  <w:footnote w:type="continuationSeparator" w:id="0">
    <w:p w14:paraId="4AC49E1E" w14:textId="77777777" w:rsidR="00854840" w:rsidRDefault="00854840" w:rsidP="00AD28E4">
      <w:pPr>
        <w:spacing w:after="0" w:line="240" w:lineRule="auto"/>
      </w:pPr>
      <w:r>
        <w:continuationSeparator/>
      </w:r>
    </w:p>
  </w:footnote>
  <w:footnote w:id="1">
    <w:p w14:paraId="1023CA48" w14:textId="77777777" w:rsidR="004B31EC" w:rsidRPr="00AC06F8" w:rsidRDefault="004B31EC" w:rsidP="004B31EC">
      <w:pPr>
        <w:autoSpaceDE w:val="0"/>
        <w:autoSpaceDN w:val="0"/>
        <w:adjustRightInd w:val="0"/>
        <w:ind w:left="284" w:hanging="284"/>
        <w:jc w:val="both"/>
        <w:rPr>
          <w:rFonts w:ascii="EYInterstate Light" w:hAnsi="EYInterstate Light"/>
          <w:sz w:val="16"/>
          <w:szCs w:val="16"/>
        </w:rPr>
      </w:pPr>
      <w:r w:rsidRPr="00AC06F8">
        <w:rPr>
          <w:rStyle w:val="Rimandonotaapidipagina"/>
          <w:rFonts w:ascii="EYInterstate Light" w:hAnsi="EYInterstate Light" w:cs="Times New Roman"/>
          <w:sz w:val="16"/>
          <w:szCs w:val="16"/>
        </w:rPr>
        <w:footnoteRef/>
      </w:r>
      <w:r w:rsidRPr="00AC06F8">
        <w:rPr>
          <w:rFonts w:ascii="EYInterstate Light" w:hAnsi="EYInterstate Light" w:cs="Times New Roman"/>
          <w:sz w:val="16"/>
          <w:szCs w:val="16"/>
        </w:rPr>
        <w:t xml:space="preserve"> </w:t>
      </w:r>
      <w:r w:rsidRPr="00AC06F8">
        <w:rPr>
          <w:rFonts w:ascii="EYInterstate Light" w:hAnsi="EYInterstate Light" w:cs="Times New Roman"/>
          <w:sz w:val="16"/>
          <w:szCs w:val="16"/>
        </w:rPr>
        <w:tab/>
        <w:t>Nel caso in cui il revisore esprima un giudizio di rappresentazione veritiera e corretta i paragrafi “Giudizio” e “Responsabilità degli amministratori e del collegio sindacale per il Prospetto” dovranno essere modificati in accordo con gli esempi 1 e 2 di cui all’Appendix 2 dell’ISA 805 (Revised).</w:t>
      </w:r>
    </w:p>
  </w:footnote>
  <w:footnote w:id="2">
    <w:p w14:paraId="4813E95F" w14:textId="77777777" w:rsidR="004B31EC" w:rsidRPr="00AC06F8" w:rsidRDefault="004B31EC" w:rsidP="004B31EC">
      <w:pPr>
        <w:pStyle w:val="Testonotaapidipagina"/>
        <w:ind w:left="284" w:hanging="284"/>
        <w:jc w:val="both"/>
        <w:rPr>
          <w:rFonts w:ascii="EYInterstate Light" w:hAnsi="EYInterstate Light" w:cs="Times New Roman"/>
          <w:sz w:val="16"/>
          <w:szCs w:val="16"/>
        </w:rPr>
      </w:pPr>
      <w:r w:rsidRPr="00AC06F8">
        <w:rPr>
          <w:rStyle w:val="Rimandonotaapidipagina"/>
          <w:rFonts w:ascii="EYInterstate Light" w:hAnsi="EYInterstate Light" w:cs="Times New Roman"/>
          <w:sz w:val="16"/>
          <w:szCs w:val="16"/>
        </w:rPr>
        <w:footnoteRef/>
      </w:r>
      <w:r w:rsidRPr="00AC06F8">
        <w:rPr>
          <w:rFonts w:ascii="EYInterstate Light" w:hAnsi="EYInterstate Light" w:cs="Times New Roman"/>
          <w:sz w:val="16"/>
          <w:szCs w:val="16"/>
        </w:rPr>
        <w:t xml:space="preserve"> </w:t>
      </w:r>
      <w:r w:rsidRPr="00AC06F8">
        <w:rPr>
          <w:rFonts w:ascii="EYInterstate Light" w:hAnsi="EYInterstate Light" w:cs="Times New Roman"/>
          <w:sz w:val="16"/>
          <w:szCs w:val="16"/>
        </w:rPr>
        <w:tab/>
        <w:t>Nel caso in cui il revisore esprima un giudizio di rappresentazione veritiera e corretta dovrà essere aggiunto il seguente paragrafo: “abbiamo valutato la presentazione, la struttura e il contenuto del Prospetto nel suo complesso, inclusa l'informativa, e se il Prospetto rappresenti le operazioni e gli eventi sottostanti in modo da fornire una corretta rappresentazione”.</w:t>
      </w:r>
    </w:p>
  </w:footnote>
  <w:footnote w:id="3">
    <w:p w14:paraId="3EECCAB6" w14:textId="77777777" w:rsidR="004B31EC" w:rsidRPr="0022126F" w:rsidRDefault="004B31EC" w:rsidP="004B31EC">
      <w:pPr>
        <w:pStyle w:val="Testonotaapidipagina"/>
        <w:ind w:left="284" w:hanging="284"/>
        <w:jc w:val="both"/>
        <w:rPr>
          <w:rFonts w:ascii="Times New Roman" w:hAnsi="Times New Roman" w:cs="Times New Roman"/>
          <w:sz w:val="18"/>
          <w:szCs w:val="18"/>
        </w:rPr>
      </w:pPr>
      <w:r w:rsidRPr="00AC06F8">
        <w:rPr>
          <w:rStyle w:val="Rimandonotaapidipagina"/>
          <w:rFonts w:ascii="EYInterstate Light" w:hAnsi="EYInterstate Light" w:cs="Times New Roman"/>
          <w:sz w:val="16"/>
          <w:szCs w:val="16"/>
        </w:rPr>
        <w:footnoteRef/>
      </w:r>
      <w:r w:rsidRPr="00AC06F8">
        <w:rPr>
          <w:rFonts w:ascii="EYInterstate Light" w:hAnsi="EYInterstate Light" w:cs="Times New Roman"/>
          <w:sz w:val="16"/>
          <w:szCs w:val="16"/>
        </w:rPr>
        <w:t xml:space="preserve"> </w:t>
      </w:r>
      <w:r w:rsidRPr="00AC06F8">
        <w:rPr>
          <w:rFonts w:ascii="EYInterstate Light" w:hAnsi="EYInterstate Light" w:cs="Times New Roman"/>
          <w:sz w:val="16"/>
          <w:szCs w:val="16"/>
        </w:rPr>
        <w:tab/>
        <w:t>In accordo con quanto previsto dall</w:t>
      </w:r>
      <w:proofErr w:type="gramStart"/>
      <w:r w:rsidRPr="00AC06F8">
        <w:rPr>
          <w:rFonts w:ascii="EYInterstate Light" w:hAnsi="EYInterstate Light" w:cs="Times New Roman"/>
          <w:sz w:val="16"/>
          <w:szCs w:val="16"/>
        </w:rPr>
        <w:t>’(</w:t>
      </w:r>
      <w:proofErr w:type="gramEnd"/>
      <w:r w:rsidRPr="00AC06F8">
        <w:rPr>
          <w:rFonts w:ascii="EYInterstate Light" w:hAnsi="EYInterstate Light" w:cs="Times New Roman"/>
          <w:sz w:val="16"/>
          <w:szCs w:val="16"/>
        </w:rPr>
        <w:t>ISA Italia) 260, par. 11 spetta al revisore identificare la persona appropriata, o le persone appropriate, all’interno della struttura di governance dell’impresa (organo di gestione ed organo di controllo) a cui effettuare le comunicazioni.</w:t>
      </w:r>
    </w:p>
  </w:footnote>
  <w:footnote w:id="4">
    <w:p w14:paraId="4A756DED" w14:textId="77777777" w:rsidR="004B31EC" w:rsidRDefault="004B31EC" w:rsidP="004B31EC">
      <w:pPr>
        <w:pStyle w:val="Testonotaapidipagina"/>
        <w:ind w:left="284" w:hanging="284"/>
        <w:jc w:val="both"/>
      </w:pPr>
      <w:r w:rsidRPr="007C6057">
        <w:rPr>
          <w:rStyle w:val="Rimandonotaapidipagina"/>
          <w:sz w:val="16"/>
          <w:szCs w:val="16"/>
        </w:rPr>
        <w:footnoteRef/>
      </w:r>
      <w:r w:rsidRPr="007C6057">
        <w:rPr>
          <w:rStyle w:val="Rimandonotaapidipagina"/>
          <w:sz w:val="16"/>
          <w:szCs w:val="16"/>
        </w:rPr>
        <w:t xml:space="preserve"> </w:t>
      </w:r>
      <w:r>
        <w:rPr>
          <w:sz w:val="16"/>
          <w:szCs w:val="16"/>
        </w:rPr>
        <w:tab/>
        <w:t>Non sono da includere: altri aiuti percepiti in base al Quadro Temporaneo Sezione 3.12, in particolare da SIMEST; aiuti concessi in relazione a costi specifici che sono stati successivamente esclusi dalla voce Costi della Produzione.</w:t>
      </w:r>
    </w:p>
  </w:footnote>
  <w:footnote w:id="5">
    <w:p w14:paraId="1606EFD2" w14:textId="77777777" w:rsidR="004B31EC" w:rsidRDefault="004B31EC" w:rsidP="004B31EC">
      <w:pPr>
        <w:pStyle w:val="Testonotaapidipagina"/>
        <w:ind w:left="284" w:hanging="284"/>
      </w:pPr>
      <w:r w:rsidRPr="0021359C">
        <w:rPr>
          <w:rStyle w:val="Rimandonotaapidipagina"/>
          <w:sz w:val="16"/>
          <w:szCs w:val="16"/>
        </w:rPr>
        <w:footnoteRef/>
      </w:r>
      <w:r w:rsidRPr="0021359C">
        <w:rPr>
          <w:rStyle w:val="Rimandonotaapidipagina"/>
          <w:sz w:val="16"/>
          <w:szCs w:val="16"/>
        </w:rPr>
        <w:t xml:space="preserve"> </w:t>
      </w:r>
      <w:r>
        <w:rPr>
          <w:sz w:val="16"/>
          <w:szCs w:val="16"/>
        </w:rPr>
        <w:tab/>
      </w:r>
      <w:r w:rsidRPr="0021359C">
        <w:rPr>
          <w:sz w:val="16"/>
          <w:szCs w:val="16"/>
        </w:rPr>
        <w:t>Non sono da includere: costi specifici a fronte dei quali siano stati concessi altri aiuti di qualsiasi tipo, inclusi aiuti De Minimis e altri aiuti</w:t>
      </w:r>
      <w:r>
        <w:rPr>
          <w:sz w:val="16"/>
          <w:szCs w:val="16"/>
        </w:rPr>
        <w:t xml:space="preserve"> concessi Quadro Temporaneo Sezione 3.1.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2B1326" w14:textId="77777777" w:rsidR="004B31EC" w:rsidRPr="0097096A" w:rsidRDefault="004B31EC" w:rsidP="00055A0A">
    <w:pPr>
      <w:tabs>
        <w:tab w:val="center" w:pos="4819"/>
        <w:tab w:val="right" w:pos="9638"/>
      </w:tabs>
      <w:rPr>
        <w:rFonts w:ascii="Calibri" w:hAnsi="Calibri" w:cs="Times New Roman"/>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055A82" w14:textId="77777777" w:rsidR="00F30768" w:rsidRDefault="00F3076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13468"/>
    <w:multiLevelType w:val="hybridMultilevel"/>
    <w:tmpl w:val="EB48ADC6"/>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09F60AB"/>
    <w:multiLevelType w:val="hybridMultilevel"/>
    <w:tmpl w:val="14764738"/>
    <w:lvl w:ilvl="0" w:tplc="E74CF630">
      <w:start w:val="1"/>
      <w:numFmt w:val="decimal"/>
      <w:lvlText w:val="%1."/>
      <w:lvlJc w:val="left"/>
      <w:pPr>
        <w:ind w:left="1287" w:hanging="360"/>
      </w:pPr>
      <w:rPr>
        <w:rFonts w:ascii="Arial" w:eastAsia="Arial" w:hAnsi="Arial" w:cs="Arial" w:hint="default"/>
        <w:spacing w:val="-1"/>
        <w:w w:val="100"/>
        <w:sz w:val="20"/>
        <w:szCs w:val="20"/>
        <w:lang w:val="it-IT" w:eastAsia="it-IT" w:bidi="it-IT"/>
      </w:rPr>
    </w:lvl>
    <w:lvl w:ilvl="1" w:tplc="04100019" w:tentative="1">
      <w:start w:val="1"/>
      <w:numFmt w:val="lowerLetter"/>
      <w:lvlText w:val="%2."/>
      <w:lvlJc w:val="left"/>
      <w:pPr>
        <w:ind w:left="2007"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2" w15:restartNumberingAfterBreak="0">
    <w:nsid w:val="16AE5433"/>
    <w:multiLevelType w:val="hybridMultilevel"/>
    <w:tmpl w:val="77C89B04"/>
    <w:lvl w:ilvl="0" w:tplc="04100015">
      <w:start w:val="1"/>
      <w:numFmt w:val="upperLetter"/>
      <w:lvlText w:val="%1."/>
      <w:lvlJc w:val="left"/>
      <w:pPr>
        <w:ind w:left="360" w:hanging="360"/>
      </w:pPr>
      <w:rPr>
        <w:rFonts w:hint="default"/>
      </w:rPr>
    </w:lvl>
    <w:lvl w:ilvl="1" w:tplc="0410000F">
      <w:start w:val="1"/>
      <w:numFmt w:val="decimal"/>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 w15:restartNumberingAfterBreak="0">
    <w:nsid w:val="22961C7D"/>
    <w:multiLevelType w:val="hybridMultilevel"/>
    <w:tmpl w:val="02D63AC8"/>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8DE13A9"/>
    <w:multiLevelType w:val="hybridMultilevel"/>
    <w:tmpl w:val="C832B6C6"/>
    <w:lvl w:ilvl="0" w:tplc="A1A2560E">
      <w:start w:val="6"/>
      <w:numFmt w:val="decimal"/>
      <w:lvlText w:val="%1."/>
      <w:lvlJc w:val="left"/>
      <w:pPr>
        <w:ind w:left="928" w:hanging="360"/>
      </w:pPr>
      <w:rPr>
        <w:rFonts w:ascii="Arial" w:eastAsia="Arial" w:hAnsi="Arial" w:cs="Arial" w:hint="default"/>
        <w:spacing w:val="-1"/>
        <w:w w:val="100"/>
        <w:sz w:val="20"/>
        <w:szCs w:val="20"/>
        <w:lang w:val="it-IT" w:eastAsia="it-IT" w:bidi="it-IT"/>
      </w:rPr>
    </w:lvl>
    <w:lvl w:ilvl="1" w:tplc="824ACC2A">
      <w:start w:val="1"/>
      <w:numFmt w:val="lowerLetter"/>
      <w:lvlText w:val="%2."/>
      <w:lvlJc w:val="left"/>
      <w:pPr>
        <w:ind w:left="1648" w:hanging="360"/>
      </w:pPr>
      <w:rPr>
        <w:b/>
      </w:rPr>
    </w:lvl>
    <w:lvl w:ilvl="2" w:tplc="0410001B">
      <w:start w:val="1"/>
      <w:numFmt w:val="lowerRoman"/>
      <w:lvlText w:val="%3."/>
      <w:lvlJc w:val="right"/>
      <w:pPr>
        <w:ind w:left="2368" w:hanging="180"/>
      </w:pPr>
    </w:lvl>
    <w:lvl w:ilvl="3" w:tplc="0410000F">
      <w:start w:val="1"/>
      <w:numFmt w:val="decimal"/>
      <w:lvlText w:val="%4."/>
      <w:lvlJc w:val="left"/>
      <w:pPr>
        <w:ind w:left="3088" w:hanging="360"/>
      </w:pPr>
    </w:lvl>
    <w:lvl w:ilvl="4" w:tplc="04100019">
      <w:start w:val="1"/>
      <w:numFmt w:val="lowerLetter"/>
      <w:lvlText w:val="%5."/>
      <w:lvlJc w:val="left"/>
      <w:pPr>
        <w:ind w:left="3808" w:hanging="360"/>
      </w:pPr>
    </w:lvl>
    <w:lvl w:ilvl="5" w:tplc="0410001B">
      <w:start w:val="1"/>
      <w:numFmt w:val="lowerRoman"/>
      <w:lvlText w:val="%6."/>
      <w:lvlJc w:val="right"/>
      <w:pPr>
        <w:ind w:left="4528" w:hanging="180"/>
      </w:pPr>
    </w:lvl>
    <w:lvl w:ilvl="6" w:tplc="0410000F">
      <w:start w:val="1"/>
      <w:numFmt w:val="decimal"/>
      <w:lvlText w:val="%7."/>
      <w:lvlJc w:val="left"/>
      <w:pPr>
        <w:ind w:left="5248" w:hanging="360"/>
      </w:pPr>
    </w:lvl>
    <w:lvl w:ilvl="7" w:tplc="04100019">
      <w:start w:val="1"/>
      <w:numFmt w:val="lowerLetter"/>
      <w:lvlText w:val="%8."/>
      <w:lvlJc w:val="left"/>
      <w:pPr>
        <w:ind w:left="5968" w:hanging="360"/>
      </w:pPr>
    </w:lvl>
    <w:lvl w:ilvl="8" w:tplc="0410001B">
      <w:start w:val="1"/>
      <w:numFmt w:val="lowerRoman"/>
      <w:lvlText w:val="%9."/>
      <w:lvlJc w:val="right"/>
      <w:pPr>
        <w:ind w:left="6688" w:hanging="180"/>
      </w:pPr>
    </w:lvl>
  </w:abstractNum>
  <w:abstractNum w:abstractNumId="5" w15:restartNumberingAfterBreak="0">
    <w:nsid w:val="533021F2"/>
    <w:multiLevelType w:val="hybridMultilevel"/>
    <w:tmpl w:val="79D20452"/>
    <w:lvl w:ilvl="0" w:tplc="04100015">
      <w:start w:val="1"/>
      <w:numFmt w:val="upperLetter"/>
      <w:lvlText w:val="%1."/>
      <w:lvlJc w:val="left"/>
      <w:pPr>
        <w:ind w:left="644" w:hanging="360"/>
      </w:pPr>
      <w:rPr>
        <w:b/>
        <w:bCs/>
        <w:i w:val="0"/>
        <w:iCs w:val="0"/>
      </w:rPr>
    </w:lvl>
    <w:lvl w:ilvl="1" w:tplc="04100019">
      <w:start w:val="1"/>
      <w:numFmt w:val="lowerLetter"/>
      <w:lvlText w:val="%2."/>
      <w:lvlJc w:val="left"/>
      <w:pPr>
        <w:ind w:left="1364" w:hanging="360"/>
      </w:pPr>
    </w:lvl>
    <w:lvl w:ilvl="2" w:tplc="0410001B">
      <w:start w:val="1"/>
      <w:numFmt w:val="lowerRoman"/>
      <w:lvlText w:val="%3."/>
      <w:lvlJc w:val="right"/>
      <w:pPr>
        <w:ind w:left="2084" w:hanging="180"/>
      </w:pPr>
    </w:lvl>
    <w:lvl w:ilvl="3" w:tplc="0410000F">
      <w:start w:val="1"/>
      <w:numFmt w:val="decimal"/>
      <w:lvlText w:val="%4."/>
      <w:lvlJc w:val="left"/>
      <w:pPr>
        <w:ind w:left="2804" w:hanging="360"/>
      </w:pPr>
    </w:lvl>
    <w:lvl w:ilvl="4" w:tplc="04100019">
      <w:start w:val="1"/>
      <w:numFmt w:val="lowerLetter"/>
      <w:lvlText w:val="%5."/>
      <w:lvlJc w:val="left"/>
      <w:pPr>
        <w:ind w:left="3524" w:hanging="360"/>
      </w:pPr>
    </w:lvl>
    <w:lvl w:ilvl="5" w:tplc="0410001B">
      <w:start w:val="1"/>
      <w:numFmt w:val="lowerRoman"/>
      <w:lvlText w:val="%6."/>
      <w:lvlJc w:val="right"/>
      <w:pPr>
        <w:ind w:left="4244" w:hanging="180"/>
      </w:pPr>
    </w:lvl>
    <w:lvl w:ilvl="6" w:tplc="0410000F">
      <w:start w:val="1"/>
      <w:numFmt w:val="decimal"/>
      <w:lvlText w:val="%7."/>
      <w:lvlJc w:val="left"/>
      <w:pPr>
        <w:ind w:left="4964" w:hanging="360"/>
      </w:pPr>
    </w:lvl>
    <w:lvl w:ilvl="7" w:tplc="04100019">
      <w:start w:val="1"/>
      <w:numFmt w:val="lowerLetter"/>
      <w:lvlText w:val="%8."/>
      <w:lvlJc w:val="left"/>
      <w:pPr>
        <w:ind w:left="5684" w:hanging="360"/>
      </w:pPr>
    </w:lvl>
    <w:lvl w:ilvl="8" w:tplc="0410001B">
      <w:start w:val="1"/>
      <w:numFmt w:val="lowerRoman"/>
      <w:lvlText w:val="%9."/>
      <w:lvlJc w:val="right"/>
      <w:pPr>
        <w:ind w:left="6404" w:hanging="180"/>
      </w:pPr>
    </w:lvl>
  </w:abstractNum>
  <w:abstractNum w:abstractNumId="6" w15:restartNumberingAfterBreak="0">
    <w:nsid w:val="75867497"/>
    <w:multiLevelType w:val="hybridMultilevel"/>
    <w:tmpl w:val="B0261052"/>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 w15:restartNumberingAfterBreak="0">
    <w:nsid w:val="777527EE"/>
    <w:multiLevelType w:val="hybridMultilevel"/>
    <w:tmpl w:val="3686FB96"/>
    <w:lvl w:ilvl="0" w:tplc="8CE25D50">
      <w:start w:val="1"/>
      <w:numFmt w:val="lowerLetter"/>
      <w:lvlText w:val="%1."/>
      <w:lvlJc w:val="left"/>
      <w:pPr>
        <w:ind w:left="644" w:hanging="360"/>
      </w:pPr>
      <w:rPr>
        <w:b/>
        <w:bCs/>
        <w:i w:val="0"/>
        <w:iCs w:val="0"/>
      </w:rPr>
    </w:lvl>
    <w:lvl w:ilvl="1" w:tplc="04100019">
      <w:start w:val="1"/>
      <w:numFmt w:val="lowerLetter"/>
      <w:lvlText w:val="%2."/>
      <w:lvlJc w:val="left"/>
      <w:pPr>
        <w:ind w:left="1364" w:hanging="360"/>
      </w:pPr>
    </w:lvl>
    <w:lvl w:ilvl="2" w:tplc="0410001B">
      <w:start w:val="1"/>
      <w:numFmt w:val="lowerRoman"/>
      <w:lvlText w:val="%3."/>
      <w:lvlJc w:val="right"/>
      <w:pPr>
        <w:ind w:left="2084" w:hanging="180"/>
      </w:pPr>
    </w:lvl>
    <w:lvl w:ilvl="3" w:tplc="0410000F">
      <w:start w:val="1"/>
      <w:numFmt w:val="decimal"/>
      <w:lvlText w:val="%4."/>
      <w:lvlJc w:val="left"/>
      <w:pPr>
        <w:ind w:left="2804" w:hanging="360"/>
      </w:pPr>
    </w:lvl>
    <w:lvl w:ilvl="4" w:tplc="04100019">
      <w:start w:val="1"/>
      <w:numFmt w:val="lowerLetter"/>
      <w:lvlText w:val="%5."/>
      <w:lvlJc w:val="left"/>
      <w:pPr>
        <w:ind w:left="3524" w:hanging="360"/>
      </w:pPr>
    </w:lvl>
    <w:lvl w:ilvl="5" w:tplc="0410001B">
      <w:start w:val="1"/>
      <w:numFmt w:val="lowerRoman"/>
      <w:lvlText w:val="%6."/>
      <w:lvlJc w:val="right"/>
      <w:pPr>
        <w:ind w:left="4244" w:hanging="180"/>
      </w:pPr>
    </w:lvl>
    <w:lvl w:ilvl="6" w:tplc="0410000F">
      <w:start w:val="1"/>
      <w:numFmt w:val="decimal"/>
      <w:lvlText w:val="%7."/>
      <w:lvlJc w:val="left"/>
      <w:pPr>
        <w:ind w:left="4964" w:hanging="360"/>
      </w:pPr>
    </w:lvl>
    <w:lvl w:ilvl="7" w:tplc="04100019">
      <w:start w:val="1"/>
      <w:numFmt w:val="lowerLetter"/>
      <w:lvlText w:val="%8."/>
      <w:lvlJc w:val="left"/>
      <w:pPr>
        <w:ind w:left="5684" w:hanging="360"/>
      </w:pPr>
    </w:lvl>
    <w:lvl w:ilvl="8" w:tplc="0410001B">
      <w:start w:val="1"/>
      <w:numFmt w:val="lowerRoman"/>
      <w:lvlText w:val="%9."/>
      <w:lvlJc w:val="right"/>
      <w:pPr>
        <w:ind w:left="6404" w:hanging="180"/>
      </w:pPr>
    </w:lvl>
  </w:abstractNum>
  <w:abstractNum w:abstractNumId="8" w15:restartNumberingAfterBreak="0">
    <w:nsid w:val="7B3A28E7"/>
    <w:multiLevelType w:val="hybridMultilevel"/>
    <w:tmpl w:val="4D5C31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7BE66B50"/>
    <w:multiLevelType w:val="hybridMultilevel"/>
    <w:tmpl w:val="4D401E7C"/>
    <w:lvl w:ilvl="0" w:tplc="A8E2739E">
      <w:start w:val="14"/>
      <w:numFmt w:val="decimal"/>
      <w:lvlText w:val="%1."/>
      <w:lvlJc w:val="left"/>
      <w:pPr>
        <w:ind w:left="928" w:hanging="360"/>
      </w:pPr>
      <w:rPr>
        <w:rFonts w:ascii="Arial" w:eastAsia="Arial" w:hAnsi="Arial" w:cs="Arial" w:hint="default"/>
        <w:spacing w:val="-1"/>
        <w:w w:val="100"/>
        <w:sz w:val="20"/>
        <w:szCs w:val="20"/>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10" w15:restartNumberingAfterBreak="0">
    <w:nsid w:val="7FDD2110"/>
    <w:multiLevelType w:val="hybridMultilevel"/>
    <w:tmpl w:val="48B4A9E8"/>
    <w:lvl w:ilvl="0" w:tplc="04100015">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1"/>
  </w:num>
  <w:num w:numId="3">
    <w:abstractNumId w:val="6"/>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2"/>
  </w:num>
  <w:num w:numId="11">
    <w:abstractNumId w:val="3"/>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283"/>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28E4"/>
    <w:rsid w:val="00004C94"/>
    <w:rsid w:val="0002752D"/>
    <w:rsid w:val="000424AC"/>
    <w:rsid w:val="00046DF2"/>
    <w:rsid w:val="0009394C"/>
    <w:rsid w:val="000A2E84"/>
    <w:rsid w:val="000F0723"/>
    <w:rsid w:val="00115296"/>
    <w:rsid w:val="001258E7"/>
    <w:rsid w:val="001D70D1"/>
    <w:rsid w:val="001E557A"/>
    <w:rsid w:val="0021359C"/>
    <w:rsid w:val="00221DC8"/>
    <w:rsid w:val="00230755"/>
    <w:rsid w:val="0024088B"/>
    <w:rsid w:val="0028411F"/>
    <w:rsid w:val="002F3A88"/>
    <w:rsid w:val="0030402E"/>
    <w:rsid w:val="003961D9"/>
    <w:rsid w:val="003A4C40"/>
    <w:rsid w:val="003C3FCA"/>
    <w:rsid w:val="003D1BD3"/>
    <w:rsid w:val="00400D63"/>
    <w:rsid w:val="00403F89"/>
    <w:rsid w:val="00492949"/>
    <w:rsid w:val="0049496E"/>
    <w:rsid w:val="004B31EC"/>
    <w:rsid w:val="004D3941"/>
    <w:rsid w:val="004F003E"/>
    <w:rsid w:val="0051731B"/>
    <w:rsid w:val="00523693"/>
    <w:rsid w:val="00532C70"/>
    <w:rsid w:val="005404D6"/>
    <w:rsid w:val="006177D1"/>
    <w:rsid w:val="00651F89"/>
    <w:rsid w:val="00652368"/>
    <w:rsid w:val="006A1CF5"/>
    <w:rsid w:val="006C4ADB"/>
    <w:rsid w:val="006E5453"/>
    <w:rsid w:val="007012EC"/>
    <w:rsid w:val="00744DCA"/>
    <w:rsid w:val="00795BAC"/>
    <w:rsid w:val="00796944"/>
    <w:rsid w:val="007A67BB"/>
    <w:rsid w:val="007B1D76"/>
    <w:rsid w:val="007C6057"/>
    <w:rsid w:val="008329DE"/>
    <w:rsid w:val="00854840"/>
    <w:rsid w:val="00862AA2"/>
    <w:rsid w:val="008954B0"/>
    <w:rsid w:val="00943A6B"/>
    <w:rsid w:val="00982C51"/>
    <w:rsid w:val="009F2ACC"/>
    <w:rsid w:val="00A318FE"/>
    <w:rsid w:val="00A3771A"/>
    <w:rsid w:val="00AA280C"/>
    <w:rsid w:val="00AC06F8"/>
    <w:rsid w:val="00AD28E4"/>
    <w:rsid w:val="00AF310E"/>
    <w:rsid w:val="00B36307"/>
    <w:rsid w:val="00B66A00"/>
    <w:rsid w:val="00BF5800"/>
    <w:rsid w:val="00C97520"/>
    <w:rsid w:val="00D35324"/>
    <w:rsid w:val="00D45B27"/>
    <w:rsid w:val="00D91E17"/>
    <w:rsid w:val="00DC262B"/>
    <w:rsid w:val="00DF7C43"/>
    <w:rsid w:val="00E07133"/>
    <w:rsid w:val="00E84150"/>
    <w:rsid w:val="00EB73B5"/>
    <w:rsid w:val="00ED5855"/>
    <w:rsid w:val="00F30768"/>
    <w:rsid w:val="00F463C4"/>
    <w:rsid w:val="00FB7213"/>
    <w:rsid w:val="00FC01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5966EE6"/>
  <w15:chartTrackingRefBased/>
  <w15:docId w15:val="{3E0E0E1A-D6B5-4E8E-8E7E-E42C2C0960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D28E4"/>
    <w:pPr>
      <w:spacing w:after="200" w:line="276" w:lineRule="auto"/>
    </w:pPr>
    <w:rPr>
      <w:rFonts w:eastAsiaTheme="minorEastAsia"/>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AD28E4"/>
    <w:pPr>
      <w:autoSpaceDE w:val="0"/>
      <w:autoSpaceDN w:val="0"/>
      <w:adjustRightInd w:val="0"/>
      <w:spacing w:after="0" w:line="240" w:lineRule="auto"/>
    </w:pPr>
    <w:rPr>
      <w:rFonts w:ascii="Times New Roman" w:eastAsiaTheme="minorEastAsia" w:hAnsi="Times New Roman" w:cs="Times New Roman"/>
      <w:color w:val="000000"/>
      <w:sz w:val="24"/>
      <w:szCs w:val="24"/>
      <w:lang w:eastAsia="it-IT"/>
    </w:rPr>
  </w:style>
  <w:style w:type="paragraph" w:styleId="Testonotaapidipagina">
    <w:name w:val="footnote text"/>
    <w:basedOn w:val="Normale"/>
    <w:link w:val="TestonotaapidipaginaCarattere"/>
    <w:uiPriority w:val="99"/>
    <w:semiHidden/>
    <w:unhideWhenUsed/>
    <w:rsid w:val="00AD28E4"/>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AD28E4"/>
    <w:rPr>
      <w:rFonts w:eastAsiaTheme="minorEastAsia"/>
      <w:sz w:val="20"/>
      <w:szCs w:val="20"/>
      <w:lang w:eastAsia="it-IT"/>
    </w:rPr>
  </w:style>
  <w:style w:type="character" w:styleId="Rimandonotaapidipagina">
    <w:name w:val="footnote reference"/>
    <w:basedOn w:val="Carpredefinitoparagrafo"/>
    <w:uiPriority w:val="99"/>
    <w:unhideWhenUsed/>
    <w:rsid w:val="00AD28E4"/>
    <w:rPr>
      <w:vertAlign w:val="superscript"/>
    </w:rPr>
  </w:style>
  <w:style w:type="paragraph" w:styleId="Paragrafoelenco">
    <w:name w:val="List Paragraph"/>
    <w:basedOn w:val="Normale"/>
    <w:uiPriority w:val="34"/>
    <w:qFormat/>
    <w:rsid w:val="00AD28E4"/>
    <w:pPr>
      <w:ind w:left="720"/>
      <w:contextualSpacing/>
    </w:pPr>
  </w:style>
  <w:style w:type="character" w:customStyle="1" w:styleId="any">
    <w:name w:val="any"/>
    <w:basedOn w:val="Carpredefinitoparagrafo"/>
    <w:rsid w:val="00AD28E4"/>
  </w:style>
  <w:style w:type="paragraph" w:styleId="Intestazione">
    <w:name w:val="header"/>
    <w:basedOn w:val="Normale"/>
    <w:link w:val="IntestazioneCarattere"/>
    <w:uiPriority w:val="99"/>
    <w:unhideWhenUsed/>
    <w:rsid w:val="00AC06F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AC06F8"/>
    <w:rPr>
      <w:rFonts w:eastAsiaTheme="minorEastAsia"/>
      <w:lang w:eastAsia="it-IT"/>
    </w:rPr>
  </w:style>
  <w:style w:type="paragraph" w:styleId="Pidipagina">
    <w:name w:val="footer"/>
    <w:basedOn w:val="Normale"/>
    <w:link w:val="PidipaginaCarattere"/>
    <w:uiPriority w:val="99"/>
    <w:unhideWhenUsed/>
    <w:rsid w:val="00AC06F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AC06F8"/>
    <w:rPr>
      <w:rFonts w:eastAsiaTheme="minorEastAsia"/>
      <w:lang w:eastAsia="it-IT"/>
    </w:rPr>
  </w:style>
  <w:style w:type="paragraph" w:styleId="Corpotesto">
    <w:name w:val="Body Text"/>
    <w:basedOn w:val="Normale"/>
    <w:link w:val="CorpotestoCarattere"/>
    <w:uiPriority w:val="1"/>
    <w:qFormat/>
    <w:rsid w:val="006E5453"/>
    <w:pPr>
      <w:widowControl w:val="0"/>
      <w:autoSpaceDE w:val="0"/>
      <w:autoSpaceDN w:val="0"/>
      <w:spacing w:after="0" w:line="240" w:lineRule="auto"/>
    </w:pPr>
    <w:rPr>
      <w:rFonts w:ascii="Arial" w:eastAsia="Arial" w:hAnsi="Arial" w:cs="Arial"/>
      <w:sz w:val="12"/>
      <w:szCs w:val="12"/>
      <w:lang w:bidi="it-IT"/>
    </w:rPr>
  </w:style>
  <w:style w:type="character" w:customStyle="1" w:styleId="CorpotestoCarattere">
    <w:name w:val="Corpo testo Carattere"/>
    <w:basedOn w:val="Carpredefinitoparagrafo"/>
    <w:link w:val="Corpotesto"/>
    <w:uiPriority w:val="1"/>
    <w:rsid w:val="006E5453"/>
    <w:rPr>
      <w:rFonts w:ascii="Arial" w:eastAsia="Arial" w:hAnsi="Arial" w:cs="Arial"/>
      <w:sz w:val="12"/>
      <w:szCs w:val="12"/>
      <w:lang w:eastAsia="it-IT" w:bidi="it-IT"/>
    </w:rPr>
  </w:style>
  <w:style w:type="paragraph" w:styleId="Testofumetto">
    <w:name w:val="Balloon Text"/>
    <w:basedOn w:val="Normale"/>
    <w:link w:val="TestofumettoCarattere"/>
    <w:uiPriority w:val="99"/>
    <w:semiHidden/>
    <w:unhideWhenUsed/>
    <w:rsid w:val="00982C5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82C51"/>
    <w:rPr>
      <w:rFonts w:ascii="Segoe UI" w:eastAsiaTheme="minorEastAsia" w:hAnsi="Segoe UI" w:cs="Segoe UI"/>
      <w:sz w:val="18"/>
      <w:szCs w:val="18"/>
      <w:lang w:eastAsia="it-IT"/>
    </w:rPr>
  </w:style>
  <w:style w:type="table" w:styleId="Grigliatabella">
    <w:name w:val="Table Grid"/>
    <w:basedOn w:val="Tabellanormale"/>
    <w:uiPriority w:val="39"/>
    <w:rsid w:val="003D1B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4792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7B67A2-9961-4D77-AF92-B6F2A44324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4</Pages>
  <Words>1576</Words>
  <Characters>8985</Characters>
  <Application>Microsoft Office Word</Application>
  <DocSecurity>0</DocSecurity>
  <Lines>74</Lines>
  <Paragraphs>21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10540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Pagani</dc:creator>
  <cp:keywords/>
  <dc:description/>
  <cp:lastModifiedBy>Rossella Serena Birolini</cp:lastModifiedBy>
  <cp:revision>25</cp:revision>
  <dcterms:created xsi:type="dcterms:W3CDTF">2021-04-15T17:07:00Z</dcterms:created>
  <dcterms:modified xsi:type="dcterms:W3CDTF">2021-10-06T12:54:00Z</dcterms:modified>
</cp:coreProperties>
</file>