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000C1" w14:textId="77777777" w:rsidR="00D64757" w:rsidRDefault="00D64757" w:rsidP="00D64757">
      <w:pPr>
        <w:spacing w:after="0" w:line="240" w:lineRule="auto"/>
        <w:ind w:left="720" w:hanging="360"/>
      </w:pPr>
    </w:p>
    <w:p w14:paraId="4DF7A3E4" w14:textId="77777777" w:rsidR="00D64757" w:rsidRDefault="00D64757" w:rsidP="00D64757">
      <w:pPr>
        <w:pStyle w:val="Paragrafoelenco"/>
        <w:spacing w:after="0" w:line="240" w:lineRule="auto"/>
        <w:jc w:val="both"/>
        <w:rPr>
          <w:rFonts w:ascii="Segoe UI" w:eastAsia="Times New Roman" w:hAnsi="Segoe UI" w:cs="Segoe UI"/>
          <w:i/>
          <w:iCs/>
          <w:sz w:val="26"/>
          <w:szCs w:val="26"/>
        </w:rPr>
      </w:pPr>
    </w:p>
    <w:tbl>
      <w:tblPr>
        <w:tblStyle w:val="Grigliatabella"/>
        <w:tblW w:w="0" w:type="auto"/>
        <w:tblInd w:w="720" w:type="dxa"/>
        <w:tblLook w:val="04A0" w:firstRow="1" w:lastRow="0" w:firstColumn="1" w:lastColumn="0" w:noHBand="0" w:noVBand="1"/>
      </w:tblPr>
      <w:tblGrid>
        <w:gridCol w:w="2131"/>
        <w:gridCol w:w="6777"/>
      </w:tblGrid>
      <w:tr w:rsidR="00046BC5" w14:paraId="1BE8DB85" w14:textId="77777777" w:rsidTr="00046BC5">
        <w:tc>
          <w:tcPr>
            <w:tcW w:w="8908" w:type="dxa"/>
            <w:gridSpan w:val="2"/>
            <w:shd w:val="clear" w:color="auto" w:fill="D9D9D9" w:themeFill="background1" w:themeFillShade="D9"/>
            <w:vAlign w:val="center"/>
          </w:tcPr>
          <w:p w14:paraId="71C489D6" w14:textId="45EDC7EA" w:rsidR="00046BC5" w:rsidRPr="006126EB" w:rsidRDefault="00046BC5" w:rsidP="00046BC5">
            <w:pPr>
              <w:pStyle w:val="Paragrafoelenco"/>
              <w:jc w:val="center"/>
              <w:rPr>
                <w:rFonts w:ascii="Calibri" w:eastAsia="Times New Roman" w:hAnsi="Calibri" w:cs="Calibri"/>
                <w:b/>
                <w:bCs/>
                <w:sz w:val="26"/>
                <w:szCs w:val="26"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sz w:val="26"/>
                <w:szCs w:val="26"/>
              </w:rPr>
              <w:t>SCHEDA DI SINTESI – AVVISO DUALE</w:t>
            </w:r>
            <w:r w:rsidR="00A13180" w:rsidRPr="006126EB">
              <w:rPr>
                <w:rFonts w:ascii="Calibri" w:eastAsia="Times New Roman" w:hAnsi="Calibri" w:cs="Calibri"/>
                <w:b/>
                <w:bCs/>
                <w:sz w:val="26"/>
                <w:szCs w:val="26"/>
              </w:rPr>
              <w:t>-</w:t>
            </w:r>
            <w:r w:rsidRPr="006126EB">
              <w:rPr>
                <w:rFonts w:ascii="Calibri" w:eastAsia="Times New Roman" w:hAnsi="Calibri" w:cs="Calibri"/>
                <w:b/>
                <w:bCs/>
                <w:sz w:val="26"/>
                <w:szCs w:val="26"/>
              </w:rPr>
              <w:t>GOL</w:t>
            </w:r>
          </w:p>
        </w:tc>
      </w:tr>
      <w:tr w:rsidR="00D64757" w14:paraId="20663897" w14:textId="77777777" w:rsidTr="00FE1F14">
        <w:tc>
          <w:tcPr>
            <w:tcW w:w="2131" w:type="dxa"/>
            <w:vAlign w:val="center"/>
          </w:tcPr>
          <w:p w14:paraId="52760029" w14:textId="70A6242A" w:rsidR="00D64757" w:rsidRPr="006126EB" w:rsidRDefault="00D64757" w:rsidP="00D64757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Denominazione Avviso</w:t>
            </w:r>
          </w:p>
        </w:tc>
        <w:tc>
          <w:tcPr>
            <w:tcW w:w="6777" w:type="dxa"/>
          </w:tcPr>
          <w:p w14:paraId="13F10555" w14:textId="19A275DC" w:rsidR="00D64757" w:rsidRPr="006126EB" w:rsidRDefault="00D64757" w:rsidP="00D64757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Avviso pubblico per la realizzazione dell’offerta formativa dei percorsi di terza e quarta annualità e di IV anno del sistema regionale di Istruzione e Formazione Professionale (IeFP) in attuazione della DGR n. XII/4504 del 3 giugno 2025</w:t>
            </w:r>
            <w:r w:rsidR="00CB455C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a valere sul PNRR (Missione 5 “Inclusione e coesione”, Componente 1 “Politiche per il lavoro”, Riforma 1.1 “Politiche attive del lavoro e formazione”), cofinanziato dall’Unione Europea – Next Generation EU</w:t>
            </w:r>
          </w:p>
        </w:tc>
      </w:tr>
      <w:tr w:rsidR="00F44368" w14:paraId="7B5BF2A7" w14:textId="77777777" w:rsidTr="00FE1F14">
        <w:tc>
          <w:tcPr>
            <w:tcW w:w="2131" w:type="dxa"/>
            <w:vAlign w:val="center"/>
          </w:tcPr>
          <w:p w14:paraId="0C95C0DD" w14:textId="5844CDB7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Beneficiari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</w:rPr>
              <w:t xml:space="preserve"> e requisiti di accesso alla dote</w:t>
            </w:r>
          </w:p>
        </w:tc>
        <w:tc>
          <w:tcPr>
            <w:tcW w:w="6777" w:type="dxa"/>
          </w:tcPr>
          <w:p w14:paraId="0AE1C219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Per poter essere assegnatari</w:t>
            </w: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della dote Duale-GOL il beneficiario deve possedere i requisiti di seguito elencati. </w:t>
            </w:r>
          </w:p>
          <w:p w14:paraId="11DFE55E" w14:textId="77777777" w:rsidR="00F44368" w:rsidRPr="006126EB" w:rsidRDefault="00F44368" w:rsidP="00F4436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essere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residente o domiciliato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in Lombardia o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minore affidato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 famiglie/comunità con provvedimento del tribunale;</w:t>
            </w:r>
          </w:p>
          <w:p w14:paraId="556F0809" w14:textId="77777777" w:rsidR="00F44368" w:rsidRPr="006126EB" w:rsidRDefault="00F44368" w:rsidP="00F4436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essere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privo di un titolo di studio di istruzione secondaria superiore di secondo grado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;</w:t>
            </w:r>
          </w:p>
          <w:p w14:paraId="1F9426A6" w14:textId="77777777" w:rsidR="00F44368" w:rsidRPr="006126EB" w:rsidRDefault="00F44368" w:rsidP="00F4436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aver compiuto i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16 anni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, aver rilasciato la Dichiarazione di immediata disponibilità (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DID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) e aver sottoscritto un Patto di Servizio Personalizzato (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PsP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);</w:t>
            </w:r>
          </w:p>
          <w:p w14:paraId="119B7EEE" w14:textId="77777777" w:rsidR="00F44368" w:rsidRPr="006126EB" w:rsidRDefault="00F44368" w:rsidP="00F44368">
            <w:pPr>
              <w:pStyle w:val="Paragrafoelenco"/>
              <w:numPr>
                <w:ilvl w:val="0"/>
                <w:numId w:val="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essere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iscritto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alternativamente, nell’anno formativo AF 2025/2026: </w:t>
            </w:r>
          </w:p>
          <w:p w14:paraId="15613506" w14:textId="77777777" w:rsidR="00F44368" w:rsidRPr="006126EB" w:rsidRDefault="00F44368" w:rsidP="00F44368">
            <w:pPr>
              <w:pStyle w:val="Paragrafoelenco"/>
              <w:numPr>
                <w:ilvl w:val="1"/>
                <w:numId w:val="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alla </w:t>
            </w:r>
            <w:r w:rsidRPr="003C620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terza annualità di un percorso triennale o quadriennale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IeFP presso l’istituzione formativa che richiede la dote; </w:t>
            </w:r>
          </w:p>
          <w:p w14:paraId="4D3BE25F" w14:textId="77777777" w:rsidR="00F44368" w:rsidRPr="006126EB" w:rsidRDefault="00F44368" w:rsidP="00F44368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alla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quarta annualità di un percorso quadriennale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IeFP presso l’istituzione formativa che richiede la dote;</w:t>
            </w:r>
          </w:p>
          <w:p w14:paraId="0D684363" w14:textId="77777777" w:rsidR="00F44368" w:rsidRPr="006126EB" w:rsidRDefault="00F44368" w:rsidP="00F44368">
            <w:pPr>
              <w:pStyle w:val="Paragrafoelenco"/>
              <w:numPr>
                <w:ilvl w:val="0"/>
                <w:numId w:val="6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al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IV anno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di un percorso IeFP per il conseguimento del Diploma professionale presso l’istituzione formativa che richiede la dote se in possesso di una Qualifica professionale IeFP coerente con il percorso di diploma prescelto.</w:t>
            </w:r>
          </w:p>
          <w:p w14:paraId="73EDDD84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</w:p>
          <w:p w14:paraId="075805C5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Possono accedere alla dote Duale-GOL anche gli allievi:</w:t>
            </w:r>
          </w:p>
          <w:p w14:paraId="22333DC1" w14:textId="77777777" w:rsidR="00A6782E" w:rsidRDefault="00F44368" w:rsidP="00A6782E">
            <w:pPr>
              <w:pStyle w:val="Paragrafoelenco"/>
              <w:numPr>
                <w:ilvl w:val="0"/>
                <w:numId w:val="7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che abbiano già frequentato un quarto anno e che non siano stati ammessi all’esame di quarto anno;</w:t>
            </w:r>
          </w:p>
          <w:p w14:paraId="6814A71D" w14:textId="34B1C083" w:rsidR="00F44368" w:rsidRPr="00A6782E" w:rsidRDefault="00F44368" w:rsidP="00A6782E">
            <w:pPr>
              <w:pStyle w:val="Paragrafoelenco"/>
              <w:numPr>
                <w:ilvl w:val="0"/>
                <w:numId w:val="7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A6782E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che siano stati ammessi all’esame di quarto anno ma che non hanno acquisito il diploma.</w:t>
            </w:r>
          </w:p>
        </w:tc>
      </w:tr>
      <w:tr w:rsidR="00F44368" w14:paraId="25FD6202" w14:textId="77777777" w:rsidTr="00FE1F14">
        <w:tc>
          <w:tcPr>
            <w:tcW w:w="2131" w:type="dxa"/>
            <w:vAlign w:val="center"/>
          </w:tcPr>
          <w:p w14:paraId="697559F3" w14:textId="599F667A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Soggetti esecutori</w:t>
            </w:r>
          </w:p>
        </w:tc>
        <w:tc>
          <w:tcPr>
            <w:tcW w:w="6777" w:type="dxa"/>
          </w:tcPr>
          <w:p w14:paraId="3A724BD5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I soggetti che possono erogare i servizi nell’ambito dei percorsi previsti dal Modulo Duale per GOL sono distinti a seconda del servizio erogato.</w:t>
            </w:r>
          </w:p>
          <w:p w14:paraId="52073F8C" w14:textId="6151DAD0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Possono erogare i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servizi di presa in carico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:</w:t>
            </w:r>
          </w:p>
          <w:p w14:paraId="03002AD1" w14:textId="77777777" w:rsidR="00F44368" w:rsidRPr="006126EB" w:rsidRDefault="00F44368" w:rsidP="00F44368">
            <w:pPr>
              <w:pStyle w:val="Paragrafoelenco"/>
              <w:numPr>
                <w:ilvl w:val="0"/>
                <w:numId w:val="8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i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Centri per l’Impiego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 Ai fini della presente iniziativa il CPI competente per la presa in carico è individuato, in via eccezionale, sulla base della sede delle attività formative e non del domicilio dell’utente;</w:t>
            </w:r>
          </w:p>
          <w:p w14:paraId="5647A1D8" w14:textId="77777777" w:rsidR="00F44368" w:rsidRPr="006126EB" w:rsidRDefault="00F44368" w:rsidP="00F44368">
            <w:pPr>
              <w:pStyle w:val="Paragrafoelenco"/>
              <w:numPr>
                <w:ilvl w:val="0"/>
                <w:numId w:val="8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gli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operatori in possesso di accreditamento definitivo per l’erogazione dei servizi al lavoro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che hanno sottoscritto con i CPI </w:t>
            </w:r>
            <w:r w:rsidRPr="008B55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accordi di partenariato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ai sensi del Decreto n. 14940 del 18 ottobre 2022. </w:t>
            </w:r>
          </w:p>
          <w:p w14:paraId="4E01152A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Il servizio di stipula del Patto di Servizio personalizzato deve essere erogato dallo stesso operatore che eroga il servizio di Assessment.</w:t>
            </w:r>
          </w:p>
          <w:p w14:paraId="024197B4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</w:p>
          <w:p w14:paraId="5608ADB8" w14:textId="46ADFDE6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Possono erogare i </w:t>
            </w:r>
            <w:r w:rsidRPr="003D5120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percorsi formativi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previsti dal Modulo Duale-GOL gli </w:t>
            </w:r>
            <w:r w:rsidRPr="003D5120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operatori in possesso di accreditamento definitivo all’Albo regionale dei servizi di istruzione e formazione (sez. A)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ai sensi della DGR n. 6696/2022 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lastRenderedPageBreak/>
              <w:t>e del relativo decreto attuativo n. 15516/2022, che abbiano presentato l’offerta formativa a finanziamento pubblico in base al Decreto n. 19050 del 5 dicembre 2024, ovvero che abbiano in corso la prosecuzione di annualità finanziate nel quadro dell’offerta pubblica per l’anno formativo 2025/2026.</w:t>
            </w:r>
          </w:p>
        </w:tc>
      </w:tr>
      <w:tr w:rsidR="00F44368" w14:paraId="44447CA3" w14:textId="77777777" w:rsidTr="00A13180">
        <w:tc>
          <w:tcPr>
            <w:tcW w:w="2131" w:type="dxa"/>
            <w:vAlign w:val="center"/>
          </w:tcPr>
          <w:p w14:paraId="042F9CE4" w14:textId="1A99FB70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lastRenderedPageBreak/>
              <w:t>Servizi al lavoro: attività finanziabili e durata</w:t>
            </w:r>
          </w:p>
        </w:tc>
        <w:tc>
          <w:tcPr>
            <w:tcW w:w="6777" w:type="dxa"/>
            <w:vAlign w:val="center"/>
          </w:tcPr>
          <w:p w14:paraId="31A28E93" w14:textId="3B087CD6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Sono oggetto di finanziamento unicamente i </w:t>
            </w:r>
            <w:r w:rsidRPr="003D5120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servizi di assessment e sottoscrizione del Patto di Servizio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 Le attività di presa in carico saranno rendicontabili per un massimo di 3 ore.</w:t>
            </w:r>
          </w:p>
        </w:tc>
      </w:tr>
      <w:tr w:rsidR="0040199B" w14:paraId="5B48F379" w14:textId="77777777" w:rsidTr="00A13180">
        <w:tc>
          <w:tcPr>
            <w:tcW w:w="2131" w:type="dxa"/>
            <w:vAlign w:val="center"/>
          </w:tcPr>
          <w:p w14:paraId="09F77E16" w14:textId="1453CA73" w:rsidR="0040199B" w:rsidRPr="006126EB" w:rsidRDefault="0040199B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</w:rPr>
              <w:t>Termini di avvio e chiusura delle attività di presa in carico</w:t>
            </w:r>
          </w:p>
        </w:tc>
        <w:tc>
          <w:tcPr>
            <w:tcW w:w="6777" w:type="dxa"/>
            <w:vAlign w:val="center"/>
          </w:tcPr>
          <w:p w14:paraId="76ACB92D" w14:textId="201D8FFD" w:rsidR="0040199B" w:rsidRPr="006126EB" w:rsidRDefault="0040199B" w:rsidP="0040199B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40199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I servizi</w:t>
            </w: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di presa in carco</w:t>
            </w:r>
            <w:r w:rsidRPr="0040199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possono essere erogati dopo il rilascio della DID e a partire </w:t>
            </w:r>
            <w:r w:rsidRPr="00D65985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dal 1° luglio 2025 ed entro il 31 ottobre 2025</w:t>
            </w:r>
            <w:r w:rsidRPr="0040199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</w:t>
            </w:r>
          </w:p>
        </w:tc>
      </w:tr>
      <w:tr w:rsidR="00F44368" w14:paraId="76D08139" w14:textId="77777777" w:rsidTr="00FE1F14">
        <w:tc>
          <w:tcPr>
            <w:tcW w:w="2131" w:type="dxa"/>
            <w:vAlign w:val="center"/>
          </w:tcPr>
          <w:p w14:paraId="5F616AA6" w14:textId="66597D4F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 xml:space="preserve">Servizi formativi: 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</w:rPr>
              <w:t>attività finanziabili e durata</w:t>
            </w:r>
          </w:p>
        </w:tc>
        <w:tc>
          <w:tcPr>
            <w:tcW w:w="6777" w:type="dxa"/>
          </w:tcPr>
          <w:p w14:paraId="642F4F9F" w14:textId="152142FD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Sono oggetto di finanziamento </w:t>
            </w:r>
            <w:r w:rsidRPr="0025264C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percorsi IeFP di terza e quarta annualità e di IV anno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che abbiano una </w:t>
            </w:r>
            <w:r w:rsidRPr="0025264C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durata annuale minima di 990 ore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e che prevedano un </w:t>
            </w:r>
            <w:r w:rsidRPr="0025264C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monte ore d’aula non superiore a 600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Le ore eccedenti del percorso, necessarie al raggiungimento del minimo orario previsto, devono essere realizzate in modalità duale, ossia attraverso attività di </w:t>
            </w:r>
            <w:r w:rsidRPr="00213694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alternanza in contesto lavorativo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</w:t>
            </w:r>
          </w:p>
          <w:p w14:paraId="374540B7" w14:textId="1DEE33FE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L’attività di </w:t>
            </w:r>
            <w:r w:rsidRPr="00213694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alternanza simulata (protetta)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può concorrere ad integrare i percorsi in alternanza rafforzata nel </w:t>
            </w:r>
            <w:r w:rsidRPr="00465F0B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limite massimo del 20%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annuale.</w:t>
            </w:r>
            <w:r w:rsidRPr="006126EB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Il ricorso all’alternanza simulata è da ritenersi </w:t>
            </w:r>
            <w:r w:rsidRPr="00F75EFF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riservato ai soli casi in cui l’istituzione formativa reputi opportuno, in considerazione della natura e delle caratteristiche dell’allievo, che lo stesso non sia nelle condizioni di svolgere l‘alternanza scuola-lavoro rafforzata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e che l’alternanza simulata rappresenti pertanto l’unico strumento utile a consentirgli il raggiungimento del successo formativo.</w:t>
            </w:r>
          </w:p>
        </w:tc>
      </w:tr>
      <w:tr w:rsidR="00F44368" w14:paraId="13198D2B" w14:textId="77777777" w:rsidTr="00FE1F14">
        <w:tc>
          <w:tcPr>
            <w:tcW w:w="2131" w:type="dxa"/>
            <w:vAlign w:val="center"/>
          </w:tcPr>
          <w:p w14:paraId="230EA65C" w14:textId="4C8F163A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Termini di avvio delle attività formative</w:t>
            </w:r>
          </w:p>
        </w:tc>
        <w:tc>
          <w:tcPr>
            <w:tcW w:w="6777" w:type="dxa"/>
          </w:tcPr>
          <w:p w14:paraId="71869366" w14:textId="76311BED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Il calendario scolastico regionale stabilisce, per l’anno formativo 2025/2026, l’</w:t>
            </w:r>
            <w:r w:rsidRPr="00F75EFF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avvio delle attività il 12 settembre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Gli enti di formazione, considerata anche la durata minima del percorso formativo pari a 990 ore, sono tenuti al rispetto di tale scadenza </w:t>
            </w:r>
            <w:r w:rsidRPr="00316B60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senza subordinare in alcun modo l’erogazione del servizio alle previsioni del modulo Duale-GOL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 I percorsi devono essere pertanto regolarmente avviati alla data di avvio dell’anno formativo senza alcun condizionamento derivante da profili di natura finanziaria.</w:t>
            </w:r>
          </w:p>
          <w:p w14:paraId="0410C9C7" w14:textId="67ACD37A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A conferma di ciò, gli allievi che compiono il sedicesimo anno di età in data successiva all’avvio delle attività formative (come da calendario scolastico) non possono beneficiare della dote Duale-GOL.</w:t>
            </w:r>
          </w:p>
        </w:tc>
      </w:tr>
      <w:tr w:rsidR="00F44368" w14:paraId="5434EA28" w14:textId="77777777" w:rsidTr="00FE1F14">
        <w:tc>
          <w:tcPr>
            <w:tcW w:w="2131" w:type="dxa"/>
            <w:vAlign w:val="center"/>
          </w:tcPr>
          <w:p w14:paraId="3A2F9EBE" w14:textId="3DA67831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Registrazione delle presenze</w:t>
            </w:r>
          </w:p>
        </w:tc>
        <w:tc>
          <w:tcPr>
            <w:tcW w:w="6777" w:type="dxa"/>
          </w:tcPr>
          <w:p w14:paraId="4FE9B797" w14:textId="365DC24C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Gli enti di formazione sono tenuti a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registrare le presenze/assenze nel SIUF – Servizio Gestione Corsi – GRS secondo le modalità e tempistiche vigenti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al momento dell’avvio delle attività formative.</w:t>
            </w:r>
          </w:p>
        </w:tc>
      </w:tr>
      <w:tr w:rsidR="00F44368" w14:paraId="3E865D28" w14:textId="77777777" w:rsidTr="009B0504">
        <w:tc>
          <w:tcPr>
            <w:tcW w:w="2131" w:type="dxa"/>
            <w:vAlign w:val="center"/>
          </w:tcPr>
          <w:p w14:paraId="37FA5242" w14:textId="1865A490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Rendicontazione servizi al lavoro</w:t>
            </w:r>
          </w:p>
        </w:tc>
        <w:tc>
          <w:tcPr>
            <w:tcW w:w="6777" w:type="dxa"/>
          </w:tcPr>
          <w:p w14:paraId="0267A061" w14:textId="49A78F55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I servizi di presa in carico sono riconosciuti all’ente che li ha erogati, a fronte di rendicontazione su Bandi e Servizi. L’operatore può procedere alla rendicontazione dei servizi corrispondenti solamente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dopo l’apertura della dote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</w:t>
            </w:r>
          </w:p>
          <w:p w14:paraId="0AC165DA" w14:textId="70726BA9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Per la rendicontazione dei servizi di presa in carico sono previste sul sistema informativo (BeS) le seguenti modalità:</w:t>
            </w:r>
          </w:p>
          <w:p w14:paraId="386D16A4" w14:textId="629E7187" w:rsidR="00F44368" w:rsidRPr="006126EB" w:rsidRDefault="00F44368" w:rsidP="00F44368">
            <w:pPr>
              <w:pStyle w:val="Paragrafoelenco"/>
              <w:numPr>
                <w:ilvl w:val="0"/>
                <w:numId w:val="12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per gli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allievi maggiorenni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:</w:t>
            </w:r>
          </w:p>
          <w:p w14:paraId="5098372A" w14:textId="77777777" w:rsidR="00F44368" w:rsidRPr="006126EB" w:rsidRDefault="00F44368" w:rsidP="00F44368">
            <w:pPr>
              <w:pStyle w:val="Paragrafoelenco"/>
              <w:numPr>
                <w:ilvl w:val="0"/>
                <w:numId w:val="10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compilazione del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timesheet elettronico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per la cui generazione è necessaria la firma del soggetto beneficiario con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 xml:space="preserve">CRS/CNS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lastRenderedPageBreak/>
              <w:t>con PIN attivo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o in alternativa la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validazione con l’App FirmaLOM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;</w:t>
            </w:r>
          </w:p>
          <w:p w14:paraId="63776E7B" w14:textId="1DAF7BB1" w:rsidR="00F44368" w:rsidRPr="006126EB" w:rsidRDefault="00F44368" w:rsidP="00F44368">
            <w:pPr>
              <w:pStyle w:val="Paragrafoelenco"/>
              <w:numPr>
                <w:ilvl w:val="0"/>
                <w:numId w:val="10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compilazione del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timesheet cartaceo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con firma olografa dell’utente;</w:t>
            </w:r>
          </w:p>
          <w:p w14:paraId="5B8A317B" w14:textId="77777777" w:rsidR="00F44368" w:rsidRPr="006126EB" w:rsidRDefault="00F44368" w:rsidP="00F44368">
            <w:pPr>
              <w:pStyle w:val="Paragrafoelenco"/>
              <w:numPr>
                <w:ilvl w:val="0"/>
                <w:numId w:val="11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per gli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allievi minorenni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:</w:t>
            </w:r>
          </w:p>
          <w:p w14:paraId="3C7CA549" w14:textId="77777777" w:rsidR="00F44368" w:rsidRPr="006126EB" w:rsidRDefault="00F44368" w:rsidP="00F44368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compilazione del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timesheet elettronico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se il soggetto beneficiario dispone di </w:t>
            </w:r>
            <w:r w:rsidRPr="004853E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CRS/CNS con PIN attivo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;</w:t>
            </w:r>
          </w:p>
          <w:p w14:paraId="4E93C3FB" w14:textId="77777777" w:rsidR="00F44368" w:rsidRPr="006126EB" w:rsidRDefault="00F44368" w:rsidP="00F44368">
            <w:pPr>
              <w:pStyle w:val="Paragrafoelenco"/>
              <w:numPr>
                <w:ilvl w:val="0"/>
                <w:numId w:val="13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compilazione del </w:t>
            </w:r>
            <w:r w:rsidRPr="001A2FFC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timesheet cartaceo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con firma olografa dell’utente.</w:t>
            </w:r>
          </w:p>
          <w:p w14:paraId="46D910A2" w14:textId="77777777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7A6014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Il timesheet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è </w:t>
            </w:r>
            <w:r w:rsidRPr="00BD5771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redatto dal sistema informativo per singolo beneficiario successivamente all’apertura della dote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</w:t>
            </w:r>
          </w:p>
          <w:p w14:paraId="19326CD8" w14:textId="61DD094E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La mancata rendicontazione dei servizi al lavoro non osta alla rendicontazione dei servizi di formazione.</w:t>
            </w:r>
          </w:p>
        </w:tc>
      </w:tr>
      <w:tr w:rsidR="00F44368" w14:paraId="2FAB6A7D" w14:textId="77777777" w:rsidTr="00547B94">
        <w:tc>
          <w:tcPr>
            <w:tcW w:w="2131" w:type="dxa"/>
            <w:vAlign w:val="center"/>
          </w:tcPr>
          <w:p w14:paraId="43B09455" w14:textId="66FE70FC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lastRenderedPageBreak/>
              <w:t>Rendicontazione servizi formativi</w:t>
            </w:r>
          </w:p>
        </w:tc>
        <w:tc>
          <w:tcPr>
            <w:tcW w:w="6777" w:type="dxa"/>
          </w:tcPr>
          <w:p w14:paraId="679FA9A2" w14:textId="2288C3E6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Relativamente ai servizi di formazione sono previste:</w:t>
            </w:r>
          </w:p>
          <w:p w14:paraId="7161688A" w14:textId="489A1D6E" w:rsidR="00F44368" w:rsidRPr="006126EB" w:rsidRDefault="00F44368" w:rsidP="00F44368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una </w:t>
            </w:r>
            <w:r w:rsidRPr="00BD5771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rendicontazione intermedia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dopo il </w:t>
            </w:r>
            <w:r w:rsidRPr="00BD5771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rilascio dell’attestazione con scadenza 30 novembre 2025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consistente nell’esibizione dell’attestazione. </w:t>
            </w:r>
          </w:p>
          <w:p w14:paraId="683761AF" w14:textId="13D82B36" w:rsidR="00F44368" w:rsidRPr="006126EB" w:rsidRDefault="00F44368" w:rsidP="00F44368">
            <w:pPr>
              <w:pStyle w:val="Paragrafoelenco"/>
              <w:numPr>
                <w:ilvl w:val="0"/>
                <w:numId w:val="9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una </w:t>
            </w:r>
            <w:r w:rsidRPr="00BD5771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rendicontazione finale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alla </w:t>
            </w:r>
            <w:r w:rsidRPr="00BD5771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conclusione del percorso formativo e dopo il rilascio dell’attestazione con scadenza 30 aprile 2026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Ai fini di questa rendicontazione concorrono non solo l’avvenuto rilascio dell’attestazione, ma anche i dati delle presenze/assenze importati da “Bandi e Servizi” dal sistema GRS, il rispetto della durata minima e massima delle attività di aula e di alternanza. In caso di mancato rispetto dei requisiti previsti dall’Avviso, la dote non potrà essere rendicontata e Regione procederà al recupero dell’eventuale liquidazione intermedia già effettuata. </w:t>
            </w:r>
          </w:p>
        </w:tc>
      </w:tr>
      <w:tr w:rsidR="00F44368" w14:paraId="1643B33B" w14:textId="77777777" w:rsidTr="00547B94">
        <w:tc>
          <w:tcPr>
            <w:tcW w:w="2131" w:type="dxa"/>
            <w:vAlign w:val="center"/>
          </w:tcPr>
          <w:p w14:paraId="32233BC2" w14:textId="4401FBE4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Liquidazione dei servizi al lavoro</w:t>
            </w:r>
          </w:p>
        </w:tc>
        <w:tc>
          <w:tcPr>
            <w:tcW w:w="6777" w:type="dxa"/>
          </w:tcPr>
          <w:p w14:paraId="0CB8528D" w14:textId="1FE018C3" w:rsidR="00F44368" w:rsidRPr="006126EB" w:rsidRDefault="00F44368" w:rsidP="008B6AA5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La </w:t>
            </w:r>
            <w:r w:rsidRPr="000C6B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data ultima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per la presentazione delle domande di liquidazione relative ai servizi di presa in carico è fissata al </w:t>
            </w:r>
            <w:r w:rsidRPr="000C6B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31 maggio 2026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</w:t>
            </w:r>
            <w:r w:rsidR="008B6AA5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</w:t>
            </w:r>
            <w:r w:rsidR="008B6AA5" w:rsidRPr="008B6AA5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Qualora i servizi di presi in carico siano erogati dai Centri per l’Impiego, non vi sarà alcun</w:t>
            </w:r>
            <w:r w:rsidR="002F6A8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</w:t>
            </w:r>
            <w:r w:rsidR="008B6AA5" w:rsidRPr="008B6AA5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riconoscimento economico</w:t>
            </w:r>
            <w:r w:rsidR="002F6A8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.</w:t>
            </w:r>
          </w:p>
        </w:tc>
      </w:tr>
      <w:tr w:rsidR="00F44368" w14:paraId="038A48F4" w14:textId="77777777" w:rsidTr="00547B94">
        <w:tc>
          <w:tcPr>
            <w:tcW w:w="2131" w:type="dxa"/>
            <w:vAlign w:val="center"/>
          </w:tcPr>
          <w:p w14:paraId="6B7D86A1" w14:textId="1FC62378" w:rsidR="00F44368" w:rsidRPr="006126EB" w:rsidRDefault="00F44368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Liquidazione dei servizi formativi</w:t>
            </w:r>
          </w:p>
        </w:tc>
        <w:tc>
          <w:tcPr>
            <w:tcW w:w="6777" w:type="dxa"/>
          </w:tcPr>
          <w:p w14:paraId="12AD9FA9" w14:textId="7F871A7F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Relativamente ai servizi formativi, coerentemente con le procedure di rendicontazione, sono previste:</w:t>
            </w:r>
          </w:p>
          <w:p w14:paraId="329C8876" w14:textId="62CABB32" w:rsidR="00F44368" w:rsidRPr="006126EB" w:rsidRDefault="00F44368" w:rsidP="00F44368">
            <w:pPr>
              <w:pStyle w:val="Paragrafoelenco"/>
              <w:numPr>
                <w:ilvl w:val="0"/>
                <w:numId w:val="16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0C6B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una liquidazione intermedia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successiva al rilascio dell’attestazione intermedia con scadenza al 30 novembre 2025, per un </w:t>
            </w:r>
            <w:r w:rsidRPr="000C6B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importo pari al 50% della dote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. </w:t>
            </w:r>
          </w:p>
          <w:p w14:paraId="49A2BF1B" w14:textId="770E6D61" w:rsidR="00F44368" w:rsidRPr="006126EB" w:rsidRDefault="00F44368" w:rsidP="00F44368">
            <w:pPr>
              <w:pStyle w:val="Paragrafoelenco"/>
              <w:numPr>
                <w:ilvl w:val="0"/>
                <w:numId w:val="16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una </w:t>
            </w:r>
            <w:r w:rsidRPr="000C6B0D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liquidazione finale a saldo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, dopo il rilascio dell’attestazione con scadenza 31 aprile 2026 per il rimanente 50% dell’importo della dote. Questa liquidazione prenderà in considerazione i dati della frequenza e determinerà l’importo da saldare, al netto di quanto già erogato in sede di liquidazione intermedia. </w:t>
            </w:r>
          </w:p>
        </w:tc>
      </w:tr>
      <w:tr w:rsidR="00F44368" w14:paraId="2C5DEC78" w14:textId="77777777" w:rsidTr="00C62C8C">
        <w:tc>
          <w:tcPr>
            <w:tcW w:w="2131" w:type="dxa"/>
            <w:vAlign w:val="center"/>
          </w:tcPr>
          <w:p w14:paraId="5429BDAF" w14:textId="3CB0FC18" w:rsidR="00F44368" w:rsidRPr="006126EB" w:rsidRDefault="003757CF" w:rsidP="00F44368">
            <w:pPr>
              <w:pStyle w:val="Paragrafoelenco"/>
              <w:ind w:left="0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</w:rPr>
              <w:t>A</w:t>
            </w:r>
            <w:r w:rsidR="00F44368" w:rsidRPr="006126EB">
              <w:rPr>
                <w:rFonts w:ascii="Calibri" w:eastAsia="Times New Roman" w:hAnsi="Calibri" w:cs="Calibri"/>
                <w:b/>
                <w:bCs/>
                <w:i/>
                <w:iCs/>
              </w:rPr>
              <w:t>ttività di controllo</w:t>
            </w:r>
          </w:p>
        </w:tc>
        <w:tc>
          <w:tcPr>
            <w:tcW w:w="6777" w:type="dxa"/>
          </w:tcPr>
          <w:p w14:paraId="3633DAD0" w14:textId="03A5C0BD" w:rsidR="00F44368" w:rsidRPr="006126EB" w:rsidRDefault="00F44368" w:rsidP="00F44368">
            <w:p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Le richieste di liquidazione saranno oggetto dei seguenti controlli:</w:t>
            </w:r>
          </w:p>
          <w:p w14:paraId="076E395C" w14:textId="77777777" w:rsidR="00F44368" w:rsidRPr="006126EB" w:rsidRDefault="00F44368" w:rsidP="00F44368">
            <w:pPr>
              <w:pStyle w:val="Paragrafoelenco"/>
              <w:numPr>
                <w:ilvl w:val="0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controllo automatico a cura dei sistemi informatici in uso con riferimento alla presenza dei seguenti elementi:</w:t>
            </w:r>
          </w:p>
          <w:p w14:paraId="5D2467E9" w14:textId="77777777" w:rsidR="00F44368" w:rsidRPr="006126EB" w:rsidRDefault="00F44368" w:rsidP="00F44368">
            <w:pPr>
              <w:pStyle w:val="Paragrafoelenco"/>
              <w:numPr>
                <w:ilvl w:val="1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calcolo del contributo spettante sulla base delle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ore registrate nel GR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S e nel rispetto delle regole previste dall’Avviso;</w:t>
            </w:r>
          </w:p>
          <w:p w14:paraId="7A4CFE5F" w14:textId="77777777" w:rsidR="00F44368" w:rsidRPr="006126EB" w:rsidRDefault="00F44368" w:rsidP="00F44368">
            <w:pPr>
              <w:pStyle w:val="Paragrafoelenco"/>
              <w:numPr>
                <w:ilvl w:val="1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verifica della presenza della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documentazione richiesta in sede di presentazione della richiesta di liquidazione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;</w:t>
            </w:r>
          </w:p>
          <w:p w14:paraId="0A9E5313" w14:textId="494E985E" w:rsidR="00F44368" w:rsidRPr="006126EB" w:rsidRDefault="00F44368" w:rsidP="00F44368">
            <w:pPr>
              <w:pStyle w:val="Paragrafoelenco"/>
              <w:numPr>
                <w:ilvl w:val="1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presenza del protocollo attribuito alle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attestazioni con scadenza 30 novembre 2025 e 30 aprile 2026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;</w:t>
            </w:r>
          </w:p>
          <w:p w14:paraId="1E7F635F" w14:textId="77777777" w:rsidR="00F44368" w:rsidRPr="006126EB" w:rsidRDefault="00F44368" w:rsidP="00F44368">
            <w:pPr>
              <w:pStyle w:val="Paragrafoelenco"/>
              <w:numPr>
                <w:ilvl w:val="0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controlli di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regolarità-amministrativo contabile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ai fini della pagabilità, a cura dell’Ufficio regionale preposto al controllo di primo livello, per 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lastRenderedPageBreak/>
              <w:t>accertare la regolarità e la coerenza della documentazione presentata in sede di richiesta di liquidazione con quella prevista dall’ Avviso, nonché per verificare l’assenza del doppio finanziamento;</w:t>
            </w:r>
          </w:p>
          <w:p w14:paraId="3E5C0853" w14:textId="77777777" w:rsidR="00F44368" w:rsidRPr="006126EB" w:rsidRDefault="00F44368" w:rsidP="00F44368">
            <w:pPr>
              <w:pStyle w:val="Paragrafoelenco"/>
              <w:numPr>
                <w:ilvl w:val="0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controlli a campione dei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registri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e delle relative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schede stage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della formazione in modalità tirocinio;</w:t>
            </w:r>
          </w:p>
          <w:p w14:paraId="605EB54B" w14:textId="262925BA" w:rsidR="00F44368" w:rsidRPr="006126EB" w:rsidRDefault="00F44368" w:rsidP="00F44368">
            <w:pPr>
              <w:pStyle w:val="Paragrafoelenco"/>
              <w:numPr>
                <w:ilvl w:val="0"/>
                <w:numId w:val="14"/>
              </w:numPr>
              <w:jc w:val="both"/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</w:pP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controlli </w:t>
            </w:r>
            <w:r w:rsidRPr="00615E37">
              <w:rPr>
                <w:rFonts w:ascii="Calibri" w:eastAsia="Times New Roman" w:hAnsi="Calibri" w:cs="Calibri"/>
                <w:b/>
                <w:bCs/>
                <w:i/>
                <w:iCs/>
                <w:sz w:val="22"/>
                <w:szCs w:val="22"/>
              </w:rPr>
              <w:t>sui timesheet relativi allo svolgimento delle attività di presa in carico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(erogazione dell’assessment e sottoscrizione del</w:t>
            </w: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atto di </w:t>
            </w: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S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ervizio</w:t>
            </w:r>
            <w:r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 xml:space="preserve"> Personalizzato</w:t>
            </w:r>
            <w:r w:rsidRPr="006126EB">
              <w:rPr>
                <w:rFonts w:ascii="Calibri" w:eastAsia="Times New Roman" w:hAnsi="Calibri" w:cs="Calibri"/>
                <w:i/>
                <w:iCs/>
                <w:sz w:val="22"/>
                <w:szCs w:val="22"/>
              </w:rPr>
              <w:t>).</w:t>
            </w:r>
          </w:p>
        </w:tc>
      </w:tr>
    </w:tbl>
    <w:p w14:paraId="39FEF89E" w14:textId="77777777" w:rsidR="008C60A3" w:rsidRDefault="008C60A3" w:rsidP="003757CF"/>
    <w:sectPr w:rsidR="008C60A3" w:rsidSect="000E1F8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C2479"/>
    <w:multiLevelType w:val="hybridMultilevel"/>
    <w:tmpl w:val="EE1E84B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22E16"/>
    <w:multiLevelType w:val="hybridMultilevel"/>
    <w:tmpl w:val="860020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32755"/>
    <w:multiLevelType w:val="hybridMultilevel"/>
    <w:tmpl w:val="326E014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A93C8B"/>
    <w:multiLevelType w:val="hybridMultilevel"/>
    <w:tmpl w:val="3B06A6AE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1BFF4CC2"/>
    <w:multiLevelType w:val="hybridMultilevel"/>
    <w:tmpl w:val="FF7A9DA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1E6BC6"/>
    <w:multiLevelType w:val="hybridMultilevel"/>
    <w:tmpl w:val="9F3C52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A25BBE"/>
    <w:multiLevelType w:val="hybridMultilevel"/>
    <w:tmpl w:val="A238D1C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9B3BC9"/>
    <w:multiLevelType w:val="hybridMultilevel"/>
    <w:tmpl w:val="A04067AE"/>
    <w:lvl w:ilvl="0" w:tplc="0410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8" w15:restartNumberingAfterBreak="0">
    <w:nsid w:val="39326443"/>
    <w:multiLevelType w:val="hybridMultilevel"/>
    <w:tmpl w:val="54BE512A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1DE2B77"/>
    <w:multiLevelType w:val="hybridMultilevel"/>
    <w:tmpl w:val="7C0C796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76378C"/>
    <w:multiLevelType w:val="hybridMultilevel"/>
    <w:tmpl w:val="2D2087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F15093"/>
    <w:multiLevelType w:val="hybridMultilevel"/>
    <w:tmpl w:val="B20CF022"/>
    <w:lvl w:ilvl="0" w:tplc="0410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50731F8D"/>
    <w:multiLevelType w:val="hybridMultilevel"/>
    <w:tmpl w:val="49FA57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C3949"/>
    <w:multiLevelType w:val="hybridMultilevel"/>
    <w:tmpl w:val="CD9ED412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C5191B"/>
    <w:multiLevelType w:val="hybridMultilevel"/>
    <w:tmpl w:val="F41EEC2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90377143">
    <w:abstractNumId w:val="1"/>
  </w:num>
  <w:num w:numId="2" w16cid:durableId="938946477">
    <w:abstractNumId w:val="1"/>
  </w:num>
  <w:num w:numId="3" w16cid:durableId="105972875">
    <w:abstractNumId w:val="14"/>
  </w:num>
  <w:num w:numId="4" w16cid:durableId="1009598572">
    <w:abstractNumId w:val="5"/>
  </w:num>
  <w:num w:numId="5" w16cid:durableId="1318920725">
    <w:abstractNumId w:val="7"/>
  </w:num>
  <w:num w:numId="6" w16cid:durableId="1191065900">
    <w:abstractNumId w:val="3"/>
  </w:num>
  <w:num w:numId="7" w16cid:durableId="645818772">
    <w:abstractNumId w:val="4"/>
  </w:num>
  <w:num w:numId="8" w16cid:durableId="811601545">
    <w:abstractNumId w:val="13"/>
  </w:num>
  <w:num w:numId="9" w16cid:durableId="1967463702">
    <w:abstractNumId w:val="0"/>
  </w:num>
  <w:num w:numId="10" w16cid:durableId="19282966">
    <w:abstractNumId w:val="11"/>
  </w:num>
  <w:num w:numId="11" w16cid:durableId="1681197474">
    <w:abstractNumId w:val="10"/>
  </w:num>
  <w:num w:numId="12" w16cid:durableId="1362632911">
    <w:abstractNumId w:val="12"/>
  </w:num>
  <w:num w:numId="13" w16cid:durableId="196428675">
    <w:abstractNumId w:val="8"/>
  </w:num>
  <w:num w:numId="14" w16cid:durableId="1685398233">
    <w:abstractNumId w:val="2"/>
  </w:num>
  <w:num w:numId="15" w16cid:durableId="781922528">
    <w:abstractNumId w:val="9"/>
  </w:num>
  <w:num w:numId="16" w16cid:durableId="11864450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757"/>
    <w:rsid w:val="00020ED6"/>
    <w:rsid w:val="00046BC5"/>
    <w:rsid w:val="000A209A"/>
    <w:rsid w:val="000B0FD0"/>
    <w:rsid w:val="000C6B0D"/>
    <w:rsid w:val="000E1876"/>
    <w:rsid w:val="000E1F89"/>
    <w:rsid w:val="000F7E65"/>
    <w:rsid w:val="0011016F"/>
    <w:rsid w:val="00122AF4"/>
    <w:rsid w:val="001261ED"/>
    <w:rsid w:val="001475C8"/>
    <w:rsid w:val="00164D60"/>
    <w:rsid w:val="00165FD1"/>
    <w:rsid w:val="001756E6"/>
    <w:rsid w:val="001809A3"/>
    <w:rsid w:val="001A2FFC"/>
    <w:rsid w:val="001A3D11"/>
    <w:rsid w:val="001E48A4"/>
    <w:rsid w:val="00213694"/>
    <w:rsid w:val="00223B87"/>
    <w:rsid w:val="0025264C"/>
    <w:rsid w:val="00277706"/>
    <w:rsid w:val="00296661"/>
    <w:rsid w:val="002B079F"/>
    <w:rsid w:val="002B262C"/>
    <w:rsid w:val="002C5ED5"/>
    <w:rsid w:val="002C6197"/>
    <w:rsid w:val="002E3223"/>
    <w:rsid w:val="002F6A8B"/>
    <w:rsid w:val="002F6D92"/>
    <w:rsid w:val="002F7EB0"/>
    <w:rsid w:val="00316B60"/>
    <w:rsid w:val="00351210"/>
    <w:rsid w:val="003757CF"/>
    <w:rsid w:val="003B441C"/>
    <w:rsid w:val="003C6207"/>
    <w:rsid w:val="003D5120"/>
    <w:rsid w:val="0040199B"/>
    <w:rsid w:val="00427BCB"/>
    <w:rsid w:val="00434A14"/>
    <w:rsid w:val="00465F0B"/>
    <w:rsid w:val="004853ED"/>
    <w:rsid w:val="004C101D"/>
    <w:rsid w:val="004D7F6D"/>
    <w:rsid w:val="004E008C"/>
    <w:rsid w:val="00506F60"/>
    <w:rsid w:val="00520194"/>
    <w:rsid w:val="00547B94"/>
    <w:rsid w:val="00576580"/>
    <w:rsid w:val="005B0E43"/>
    <w:rsid w:val="005C09AA"/>
    <w:rsid w:val="005C7F88"/>
    <w:rsid w:val="005D1121"/>
    <w:rsid w:val="0060372B"/>
    <w:rsid w:val="006126EB"/>
    <w:rsid w:val="00615E37"/>
    <w:rsid w:val="00643B1F"/>
    <w:rsid w:val="00647F0D"/>
    <w:rsid w:val="006B7F52"/>
    <w:rsid w:val="006F3E9B"/>
    <w:rsid w:val="00702423"/>
    <w:rsid w:val="00737E00"/>
    <w:rsid w:val="007A6014"/>
    <w:rsid w:val="007E2BB7"/>
    <w:rsid w:val="008075F9"/>
    <w:rsid w:val="00844E43"/>
    <w:rsid w:val="008844D4"/>
    <w:rsid w:val="008A27F4"/>
    <w:rsid w:val="008B1612"/>
    <w:rsid w:val="008B3ED7"/>
    <w:rsid w:val="008B550D"/>
    <w:rsid w:val="008B6AA5"/>
    <w:rsid w:val="008C60A3"/>
    <w:rsid w:val="008D2361"/>
    <w:rsid w:val="00911AC5"/>
    <w:rsid w:val="009629E6"/>
    <w:rsid w:val="009779F2"/>
    <w:rsid w:val="00982784"/>
    <w:rsid w:val="009B0504"/>
    <w:rsid w:val="009B6ED6"/>
    <w:rsid w:val="009C5540"/>
    <w:rsid w:val="009D34C9"/>
    <w:rsid w:val="009E67D0"/>
    <w:rsid w:val="00A13180"/>
    <w:rsid w:val="00A37BC8"/>
    <w:rsid w:val="00A6782E"/>
    <w:rsid w:val="00AC2304"/>
    <w:rsid w:val="00AD107D"/>
    <w:rsid w:val="00BB34E9"/>
    <w:rsid w:val="00BC1E4B"/>
    <w:rsid w:val="00BD06F7"/>
    <w:rsid w:val="00BD5771"/>
    <w:rsid w:val="00C1526A"/>
    <w:rsid w:val="00C62C8C"/>
    <w:rsid w:val="00C72A53"/>
    <w:rsid w:val="00CB455C"/>
    <w:rsid w:val="00CE4D67"/>
    <w:rsid w:val="00D64757"/>
    <w:rsid w:val="00D65985"/>
    <w:rsid w:val="00D8146F"/>
    <w:rsid w:val="00DD0F5B"/>
    <w:rsid w:val="00DE2022"/>
    <w:rsid w:val="00E50988"/>
    <w:rsid w:val="00EB34B8"/>
    <w:rsid w:val="00F33920"/>
    <w:rsid w:val="00F44368"/>
    <w:rsid w:val="00F70467"/>
    <w:rsid w:val="00F75EFF"/>
    <w:rsid w:val="00FD1CE8"/>
    <w:rsid w:val="00FE1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E4718"/>
  <w15:chartTrackingRefBased/>
  <w15:docId w15:val="{BE912B22-1FE8-4617-AF77-B337FAFBA0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647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647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647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647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647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647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647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647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647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647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647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647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6475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6475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6475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6475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6475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6475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647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647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647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647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647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6475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6475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6475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647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6475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64757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D647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24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3E3C6BB3BECF4C99F92A4D89C63592" ma:contentTypeVersion="15" ma:contentTypeDescription="Creare un nuovo documento." ma:contentTypeScope="" ma:versionID="f88194ebf7f0bca4462d4b84dcd34846">
  <xsd:schema xmlns:xsd="http://www.w3.org/2001/XMLSchema" xmlns:xs="http://www.w3.org/2001/XMLSchema" xmlns:p="http://schemas.microsoft.com/office/2006/metadata/properties" xmlns:ns2="3d72b1dd-789d-410e-9e74-20ba5b81d2ac" xmlns:ns3="9bc6b353-9c3b-4fc3-a539-9ea899e6c2a0" targetNamespace="http://schemas.microsoft.com/office/2006/metadata/properties" ma:root="true" ma:fieldsID="dbe711cdfadd7780b28bac7c75c78cd9" ns2:_="" ns3:_="">
    <xsd:import namespace="3d72b1dd-789d-410e-9e74-20ba5b81d2ac"/>
    <xsd:import namespace="9bc6b353-9c3b-4fc3-a539-9ea899e6c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Notesucommesse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72b1dd-789d-410e-9e74-20ba5b81d2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34f371fd-2ecf-4312-bad1-fbb43e1cdc3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Notesucommesse" ma:index="20" nillable="true" ma:displayName="Note su commesse" ma:format="Dropdown" ma:internalName="Notesucommesse">
      <xsd:simpleType>
        <xsd:restriction base="dms:Text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c6b353-9c3b-4fc3-a539-9ea899e6c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d72b1dd-789d-410e-9e74-20ba5b81d2ac">
      <Terms xmlns="http://schemas.microsoft.com/office/infopath/2007/PartnerControls"/>
    </lcf76f155ced4ddcb4097134ff3c332f>
    <Notesucommesse xmlns="3d72b1dd-789d-410e-9e74-20ba5b81d2ac" xsi:nil="true"/>
  </documentManagement>
</p:properties>
</file>

<file path=customXml/itemProps1.xml><?xml version="1.0" encoding="utf-8"?>
<ds:datastoreItem xmlns:ds="http://schemas.openxmlformats.org/officeDocument/2006/customXml" ds:itemID="{C39D2475-3BDF-4BAF-9DCD-DB48319AD1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72b1dd-789d-410e-9e74-20ba5b81d2ac"/>
    <ds:schemaRef ds:uri="9bc6b353-9c3b-4fc3-a539-9ea899e6c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3349398-9F6B-4655-A26C-3D67248AF17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D1709E-C8B1-498A-ADC1-5C01FF4E0F19}">
  <ds:schemaRefs>
    <ds:schemaRef ds:uri="http://schemas.microsoft.com/office/2006/metadata/properties"/>
    <ds:schemaRef ds:uri="http://schemas.microsoft.com/office/infopath/2007/PartnerControls"/>
    <ds:schemaRef ds:uri="3d72b1dd-789d-410e-9e74-20ba5b81d2a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4</Pages>
  <Words>1415</Words>
  <Characters>8071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XXX</dc:creator>
  <cp:keywords/>
  <dc:description/>
  <cp:lastModifiedBy>XXX</cp:lastModifiedBy>
  <cp:revision>105</cp:revision>
  <dcterms:created xsi:type="dcterms:W3CDTF">2025-06-23T08:30:00Z</dcterms:created>
  <dcterms:modified xsi:type="dcterms:W3CDTF">2025-06-23T10:39:00Z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0x010100CA3E3C6BB3BECF4C99F92A4D89C63592</vt:lpwstr>
  </property>
  <property fmtid="{D5CDD505-2E9C-101B-9397-08002B2CF9AE}" pid="3" name="MediaServiceImageTags">
    <vt:lpwstr/>
  </property>
</Properties>
</file>