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38F935" w14:textId="77777777" w:rsidR="00A60D8F" w:rsidRPr="00766DC7" w:rsidRDefault="00A60D8F" w:rsidP="00A60D8F">
      <w:pPr>
        <w:spacing w:line="240" w:lineRule="auto"/>
        <w:jc w:val="both"/>
        <w:rPr>
          <w:rFonts w:ascii="Century Gothic" w:hAnsi="Century Gothic"/>
        </w:rPr>
      </w:pPr>
    </w:p>
    <w:p w14:paraId="27BD5766" w14:textId="77777777" w:rsidR="00A60D8F" w:rsidRPr="00F32BA1" w:rsidRDefault="00A60D8F" w:rsidP="00A60D8F">
      <w:pPr>
        <w:spacing w:after="0" w:line="240" w:lineRule="auto"/>
        <w:jc w:val="center"/>
        <w:rPr>
          <w:rFonts w:ascii="Century Gothic" w:hAnsi="Century Gothic" w:cs="Arial"/>
        </w:rPr>
      </w:pPr>
      <w:r w:rsidRPr="00F32BA1">
        <w:rPr>
          <w:rFonts w:ascii="Century Gothic" w:hAnsi="Century Gothic" w:cs="Arial"/>
        </w:rPr>
        <w:t>REGIONE LOMBARDIA</w:t>
      </w:r>
      <w:r>
        <w:rPr>
          <w:rFonts w:ascii="Century Gothic" w:hAnsi="Century Gothic" w:cs="Arial"/>
        </w:rPr>
        <w:t xml:space="preserve"> </w:t>
      </w:r>
      <w:r w:rsidRPr="00F32BA1">
        <w:rPr>
          <w:rFonts w:ascii="Century Gothic" w:hAnsi="Century Gothic" w:cs="Arial"/>
        </w:rPr>
        <w:t xml:space="preserve">PR </w:t>
      </w:r>
      <w:r>
        <w:rPr>
          <w:rFonts w:ascii="Century Gothic" w:hAnsi="Century Gothic" w:cs="Arial"/>
        </w:rPr>
        <w:t xml:space="preserve">FESR </w:t>
      </w:r>
      <w:r w:rsidRPr="00F32BA1">
        <w:rPr>
          <w:rFonts w:ascii="Century Gothic" w:hAnsi="Century Gothic" w:cs="Arial"/>
        </w:rPr>
        <w:t>20</w:t>
      </w:r>
      <w:r>
        <w:rPr>
          <w:rFonts w:ascii="Century Gothic" w:hAnsi="Century Gothic" w:cs="Arial"/>
        </w:rPr>
        <w:t>21</w:t>
      </w:r>
      <w:r w:rsidRPr="00F32BA1">
        <w:rPr>
          <w:rFonts w:ascii="Century Gothic" w:hAnsi="Century Gothic" w:cs="Arial"/>
        </w:rPr>
        <w:t>-202</w:t>
      </w:r>
      <w:r>
        <w:rPr>
          <w:rFonts w:ascii="Century Gothic" w:hAnsi="Century Gothic" w:cs="Arial"/>
        </w:rPr>
        <w:t>7</w:t>
      </w:r>
    </w:p>
    <w:p w14:paraId="25CEA22C" w14:textId="77777777" w:rsidR="00A60D8F" w:rsidRDefault="00A60D8F" w:rsidP="00A60D8F">
      <w:pPr>
        <w:spacing w:after="0" w:line="240" w:lineRule="auto"/>
        <w:jc w:val="center"/>
        <w:rPr>
          <w:rFonts w:ascii="Century Gothic" w:hAnsi="Century Gothic" w:cs="Arial"/>
        </w:rPr>
      </w:pPr>
      <w:r w:rsidRPr="00F32BA1">
        <w:rPr>
          <w:rFonts w:ascii="Century Gothic" w:hAnsi="Century Gothic" w:cs="Arial"/>
        </w:rPr>
        <w:t xml:space="preserve">ASSE </w:t>
      </w:r>
      <w:r>
        <w:rPr>
          <w:rFonts w:ascii="Century Gothic" w:hAnsi="Century Gothic" w:cs="Arial"/>
        </w:rPr>
        <w:t>2</w:t>
      </w:r>
      <w:r w:rsidRPr="00F32BA1">
        <w:rPr>
          <w:rFonts w:ascii="Century Gothic" w:hAnsi="Century Gothic" w:cs="Arial"/>
        </w:rPr>
        <w:t xml:space="preserve"> </w:t>
      </w:r>
      <w:r w:rsidRPr="00B753BF">
        <w:rPr>
          <w:rFonts w:ascii="Century Gothic" w:hAnsi="Century Gothic" w:cs="Arial"/>
        </w:rPr>
        <w:t>- UN'EUROPA</w:t>
      </w:r>
      <w:r w:rsidRPr="003D3918">
        <w:rPr>
          <w:rFonts w:ascii="Century Gothic" w:hAnsi="Century Gothic" w:cs="Arial"/>
        </w:rPr>
        <w:t xml:space="preserve"> PIÙ VERDE, A BASSE EMISSIONI DI CARBONIO E IN TRANSIZIONE</w:t>
      </w:r>
      <w:r>
        <w:rPr>
          <w:rFonts w:ascii="Century Gothic" w:hAnsi="Century Gothic" w:cs="Arial"/>
        </w:rPr>
        <w:t xml:space="preserve"> </w:t>
      </w:r>
      <w:r w:rsidRPr="003D3918">
        <w:rPr>
          <w:rFonts w:ascii="Century Gothic" w:hAnsi="Century Gothic" w:cs="Arial"/>
        </w:rPr>
        <w:t>VERSO LA DECARBONIZZAZIONE E LA RESILIENZA</w:t>
      </w:r>
    </w:p>
    <w:p w14:paraId="03303BB8" w14:textId="77777777" w:rsidR="00A60D8F" w:rsidRDefault="00A60D8F" w:rsidP="00A60D8F">
      <w:pPr>
        <w:spacing w:after="0" w:line="240" w:lineRule="auto"/>
        <w:jc w:val="center"/>
        <w:rPr>
          <w:rFonts w:ascii="Century Gothic" w:hAnsi="Century Gothic" w:cs="Arial"/>
        </w:rPr>
      </w:pPr>
    </w:p>
    <w:p w14:paraId="6C6FAB20" w14:textId="77777777" w:rsidR="00A60D8F" w:rsidRPr="00E940AF" w:rsidRDefault="00A60D8F" w:rsidP="00A60D8F">
      <w:pPr>
        <w:pStyle w:val="Default"/>
        <w:jc w:val="center"/>
        <w:rPr>
          <w:color w:val="auto"/>
          <w:sz w:val="22"/>
          <w:szCs w:val="22"/>
        </w:rPr>
      </w:pPr>
      <w:r w:rsidRPr="00E940AF">
        <w:rPr>
          <w:color w:val="auto"/>
          <w:sz w:val="22"/>
          <w:szCs w:val="22"/>
        </w:rPr>
        <w:t>OBIETTIVO SPECIFICO 2.1. - Promuovere l'efficienza energetica e ridurre le emissioni di gas a effetto serra.</w:t>
      </w:r>
    </w:p>
    <w:p w14:paraId="1304EE0E" w14:textId="77777777" w:rsidR="00A60D8F" w:rsidRPr="00E940AF" w:rsidRDefault="00A60D8F" w:rsidP="00A60D8F">
      <w:pPr>
        <w:pStyle w:val="Default"/>
        <w:jc w:val="center"/>
        <w:rPr>
          <w:color w:val="auto"/>
          <w:sz w:val="22"/>
          <w:szCs w:val="22"/>
        </w:rPr>
      </w:pPr>
    </w:p>
    <w:p w14:paraId="3F2D4A34" w14:textId="77777777" w:rsidR="00A60D8F" w:rsidRPr="00E940AF" w:rsidRDefault="00A60D8F" w:rsidP="00A60D8F">
      <w:pPr>
        <w:pStyle w:val="Default"/>
        <w:jc w:val="center"/>
        <w:rPr>
          <w:color w:val="auto"/>
          <w:sz w:val="22"/>
          <w:szCs w:val="22"/>
        </w:rPr>
      </w:pPr>
      <w:r w:rsidRPr="00E940AF">
        <w:rPr>
          <w:color w:val="auto"/>
          <w:sz w:val="22"/>
          <w:szCs w:val="22"/>
        </w:rPr>
        <w:t xml:space="preserve">OBIETTIVO SPECIFICO 2.2. - Promuovere le energie rinnovabili in conformità della direttiva (UE) 2018/2001 sull'energia da fonti rinnovabili, compresi i criteri di sostenibilità ivi stabiliti (FESR).  </w:t>
      </w:r>
    </w:p>
    <w:p w14:paraId="478492CB" w14:textId="77777777" w:rsidR="00A60D8F" w:rsidRPr="00E940AF" w:rsidRDefault="00A60D8F" w:rsidP="00A60D8F">
      <w:pPr>
        <w:pStyle w:val="Default"/>
        <w:jc w:val="both"/>
        <w:rPr>
          <w:color w:val="auto"/>
          <w:sz w:val="22"/>
          <w:szCs w:val="22"/>
        </w:rPr>
      </w:pPr>
    </w:p>
    <w:p w14:paraId="440050C9" w14:textId="77777777" w:rsidR="00A60D8F" w:rsidRPr="00E940AF" w:rsidRDefault="00A60D8F" w:rsidP="00A60D8F">
      <w:pPr>
        <w:pStyle w:val="Default"/>
        <w:jc w:val="both"/>
        <w:rPr>
          <w:color w:val="auto"/>
          <w:sz w:val="22"/>
          <w:szCs w:val="22"/>
        </w:rPr>
      </w:pPr>
    </w:p>
    <w:p w14:paraId="5B27FD18" w14:textId="77777777" w:rsidR="00A60D8F" w:rsidRPr="003A08A2" w:rsidRDefault="00A60D8F" w:rsidP="00A60D8F">
      <w:pPr>
        <w:pStyle w:val="Default"/>
        <w:jc w:val="center"/>
        <w:rPr>
          <w:b/>
          <w:bCs/>
          <w:color w:val="auto"/>
          <w:sz w:val="22"/>
          <w:szCs w:val="22"/>
        </w:rPr>
      </w:pPr>
      <w:r w:rsidRPr="003A08A2">
        <w:rPr>
          <w:b/>
          <w:bCs/>
          <w:color w:val="auto"/>
          <w:sz w:val="22"/>
          <w:szCs w:val="22"/>
        </w:rPr>
        <w:t>Azione 2.1.1 – Sostegno a interventi di ristrutturazione e riqualificazione per l’efficientamento energetico di strutture e impianti pubblici</w:t>
      </w:r>
    </w:p>
    <w:p w14:paraId="282565E6" w14:textId="77777777" w:rsidR="00A60D8F" w:rsidRPr="003A08A2" w:rsidRDefault="00A60D8F" w:rsidP="00A60D8F">
      <w:pPr>
        <w:pStyle w:val="Default"/>
        <w:jc w:val="center"/>
        <w:rPr>
          <w:b/>
          <w:bCs/>
          <w:color w:val="auto"/>
          <w:sz w:val="22"/>
          <w:szCs w:val="22"/>
        </w:rPr>
      </w:pPr>
    </w:p>
    <w:p w14:paraId="3DC2FCC6" w14:textId="77777777" w:rsidR="00A60D8F" w:rsidRPr="003A08A2" w:rsidRDefault="00A60D8F" w:rsidP="00A60D8F">
      <w:pPr>
        <w:pStyle w:val="Default"/>
        <w:jc w:val="center"/>
        <w:rPr>
          <w:b/>
          <w:bCs/>
          <w:color w:val="auto"/>
          <w:sz w:val="22"/>
          <w:szCs w:val="22"/>
        </w:rPr>
      </w:pPr>
      <w:r w:rsidRPr="003A08A2">
        <w:rPr>
          <w:b/>
          <w:bCs/>
          <w:color w:val="auto"/>
          <w:sz w:val="22"/>
          <w:szCs w:val="22"/>
        </w:rPr>
        <w:t>Azione 2.2.1 - Incremento della produzione di energia da fonti rinnovabili.</w:t>
      </w:r>
    </w:p>
    <w:p w14:paraId="7C68180F" w14:textId="77777777" w:rsidR="00A60D8F" w:rsidRPr="00F32BA1" w:rsidRDefault="00A60D8F" w:rsidP="00A60D8F">
      <w:pPr>
        <w:spacing w:after="0" w:line="240" w:lineRule="auto"/>
        <w:rPr>
          <w:rFonts w:ascii="Century Gothic" w:hAnsi="Century Gothic" w:cs="Arial"/>
        </w:rPr>
      </w:pPr>
    </w:p>
    <w:p w14:paraId="406FF960" w14:textId="77777777" w:rsidR="00A60D8F" w:rsidRPr="006E09E5" w:rsidRDefault="00A60D8F" w:rsidP="00A60D8F">
      <w:pPr>
        <w:tabs>
          <w:tab w:val="left" w:pos="4820"/>
        </w:tabs>
        <w:spacing w:after="0" w:line="240" w:lineRule="auto"/>
        <w:rPr>
          <w:rFonts w:ascii="Century Gothic" w:hAnsi="Century Gothic" w:cs="Arial"/>
          <w:sz w:val="20"/>
          <w:szCs w:val="20"/>
        </w:rPr>
      </w:pPr>
      <w:r w:rsidRPr="00F32BA1">
        <w:rPr>
          <w:rFonts w:ascii="Century Gothic" w:hAnsi="Century Gothic" w:cs="Arial"/>
        </w:rPr>
        <w:tab/>
      </w:r>
      <w:r w:rsidRPr="006E09E5">
        <w:rPr>
          <w:rFonts w:ascii="Century Gothic" w:hAnsi="Century Gothic" w:cs="Arial"/>
          <w:sz w:val="20"/>
          <w:szCs w:val="20"/>
        </w:rPr>
        <w:t>Regione Lombardia</w:t>
      </w:r>
    </w:p>
    <w:p w14:paraId="22BEB084" w14:textId="77777777" w:rsidR="00A60D8F" w:rsidRPr="006E09E5" w:rsidRDefault="00A60D8F" w:rsidP="00A60D8F">
      <w:pPr>
        <w:tabs>
          <w:tab w:val="left" w:pos="4820"/>
        </w:tabs>
        <w:spacing w:after="0" w:line="240" w:lineRule="auto"/>
        <w:ind w:left="4820"/>
        <w:rPr>
          <w:rFonts w:ascii="Century Gothic" w:hAnsi="Century Gothic" w:cs="Arial"/>
          <w:sz w:val="20"/>
          <w:szCs w:val="20"/>
        </w:rPr>
      </w:pPr>
      <w:bookmarkStart w:id="0" w:name="_Hlk138242499"/>
      <w:r w:rsidRPr="006E09E5">
        <w:rPr>
          <w:rFonts w:ascii="Century Gothic" w:hAnsi="Century Gothic" w:cs="Arial"/>
          <w:sz w:val="20"/>
          <w:szCs w:val="20"/>
        </w:rPr>
        <w:t>DG Enti Locali, Montagna</w:t>
      </w:r>
      <w:r>
        <w:rPr>
          <w:rFonts w:ascii="Century Gothic" w:hAnsi="Century Gothic" w:cs="Arial"/>
          <w:sz w:val="20"/>
          <w:szCs w:val="20"/>
        </w:rPr>
        <w:t>, Risorse Energetiche, Utilizzo Risorsa Idrica</w:t>
      </w:r>
    </w:p>
    <w:bookmarkEnd w:id="0"/>
    <w:p w14:paraId="08868D3A" w14:textId="77777777" w:rsidR="00A60D8F" w:rsidRDefault="00A60D8F" w:rsidP="00A60D8F">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U.O. Risorse Energetiche</w:t>
      </w:r>
    </w:p>
    <w:p w14:paraId="2CE4924F" w14:textId="77777777" w:rsidR="00A60D8F" w:rsidRPr="006E09E5" w:rsidRDefault="00A60D8F" w:rsidP="00A60D8F">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Piazza Città di Lombardia,</w:t>
      </w:r>
      <w:r>
        <w:rPr>
          <w:rFonts w:ascii="Century Gothic" w:hAnsi="Century Gothic" w:cs="Arial"/>
          <w:sz w:val="20"/>
          <w:szCs w:val="20"/>
        </w:rPr>
        <w:t xml:space="preserve"> </w:t>
      </w:r>
      <w:r w:rsidRPr="006E09E5">
        <w:rPr>
          <w:rFonts w:ascii="Century Gothic" w:hAnsi="Century Gothic" w:cs="Arial"/>
          <w:sz w:val="20"/>
          <w:szCs w:val="20"/>
        </w:rPr>
        <w:t>1</w:t>
      </w:r>
    </w:p>
    <w:p w14:paraId="57CDA8EE" w14:textId="77777777" w:rsidR="00A60D8F" w:rsidRPr="006E09E5" w:rsidRDefault="00A60D8F" w:rsidP="00A60D8F">
      <w:pPr>
        <w:tabs>
          <w:tab w:val="left" w:pos="4820"/>
        </w:tabs>
        <w:spacing w:after="0" w:line="240" w:lineRule="auto"/>
        <w:rPr>
          <w:rFonts w:ascii="Century Gothic" w:hAnsi="Century Gothic" w:cs="Arial"/>
          <w:sz w:val="20"/>
          <w:szCs w:val="20"/>
        </w:rPr>
      </w:pPr>
      <w:r w:rsidRPr="006E09E5">
        <w:rPr>
          <w:rFonts w:ascii="Century Gothic" w:hAnsi="Century Gothic" w:cs="Arial"/>
          <w:sz w:val="20"/>
          <w:szCs w:val="20"/>
        </w:rPr>
        <w:tab/>
        <w:t>20124 Milano</w:t>
      </w:r>
    </w:p>
    <w:p w14:paraId="07D69033" w14:textId="77777777" w:rsidR="00A60D8F" w:rsidRPr="00F32BA1" w:rsidRDefault="00A60D8F" w:rsidP="00A60D8F">
      <w:pPr>
        <w:spacing w:after="0" w:line="240" w:lineRule="auto"/>
        <w:rPr>
          <w:rFonts w:ascii="Century Gothic" w:hAnsi="Century Gothic" w:cs="Arial"/>
        </w:rPr>
      </w:pPr>
      <w:r w:rsidRPr="00F32BA1">
        <w:rPr>
          <w:rFonts w:ascii="Century Gothic" w:hAnsi="Century Gothic" w:cs="Arial"/>
        </w:rPr>
        <w:t xml:space="preserve"> </w:t>
      </w:r>
    </w:p>
    <w:p w14:paraId="4D66B0EB" w14:textId="77777777" w:rsidR="00A60D8F" w:rsidRDefault="00A60D8F" w:rsidP="00A60D8F">
      <w:pPr>
        <w:spacing w:after="0" w:line="240" w:lineRule="auto"/>
        <w:jc w:val="center"/>
        <w:rPr>
          <w:rFonts w:ascii="Century Gothic" w:hAnsi="Century Gothic" w:cs="Arial"/>
          <w:b/>
          <w:bCs/>
        </w:rPr>
      </w:pPr>
    </w:p>
    <w:p w14:paraId="779E10A4" w14:textId="61E604DD" w:rsidR="00A60D8F" w:rsidRPr="00D005FC" w:rsidRDefault="00A60D8F" w:rsidP="00A60D8F">
      <w:pPr>
        <w:spacing w:after="0" w:line="240" w:lineRule="auto"/>
        <w:jc w:val="center"/>
        <w:rPr>
          <w:rFonts w:ascii="Century Gothic" w:hAnsi="Century Gothic" w:cs="Arial"/>
          <w:b/>
          <w:bCs/>
        </w:rPr>
      </w:pPr>
      <w:bookmarkStart w:id="1" w:name="_Hlk132897271"/>
      <w:r w:rsidRPr="00E940AF">
        <w:rPr>
          <w:rFonts w:ascii="Century Gothic" w:hAnsi="Century Gothic" w:cs="Arial"/>
          <w:b/>
          <w:bCs/>
        </w:rPr>
        <w:t xml:space="preserve">MANIFESTAZIONE DI INTERESSE </w:t>
      </w:r>
      <w:r w:rsidR="00B44DC4">
        <w:rPr>
          <w:rFonts w:ascii="Century Gothic" w:hAnsi="Century Gothic" w:cs="Arial"/>
          <w:b/>
          <w:bCs/>
        </w:rPr>
        <w:t>E4S “Energy4Schools”</w:t>
      </w:r>
    </w:p>
    <w:bookmarkEnd w:id="1"/>
    <w:p w14:paraId="05F16BA7" w14:textId="77777777" w:rsidR="00A60D8F" w:rsidRPr="009C6C80" w:rsidRDefault="00A60D8F" w:rsidP="00A60D8F">
      <w:pPr>
        <w:autoSpaceDE w:val="0"/>
        <w:autoSpaceDN w:val="0"/>
        <w:adjustRightInd w:val="0"/>
        <w:spacing w:after="0" w:line="240" w:lineRule="auto"/>
        <w:ind w:right="424"/>
        <w:jc w:val="center"/>
        <w:rPr>
          <w:rFonts w:ascii="Century Gothic" w:hAnsi="Century Gothic" w:cs="Arial"/>
        </w:rPr>
      </w:pPr>
      <w:r w:rsidRPr="00E940AF">
        <w:rPr>
          <w:rFonts w:ascii="Century Gothic" w:hAnsi="Century Gothic" w:cs="Arial"/>
        </w:rPr>
        <w:t>EFFICIENTAMENTO ENERGETICO E L’INCREMENTO DELLA PRODUZIONE DI ENERGIA DA FONTI RINNOVABILI DEL PATRIMONIO EDILIZIO SCOLASTICO DI PROPRIETA’ DELLE PROVINCE LOMBARDE E DELLA CITTA’ METROPOLITANA DI MILANO</w:t>
      </w:r>
    </w:p>
    <w:p w14:paraId="19BB93C0" w14:textId="77777777" w:rsidR="00A60D8F" w:rsidRDefault="00A60D8F" w:rsidP="00A60D8F">
      <w:pPr>
        <w:autoSpaceDE w:val="0"/>
        <w:autoSpaceDN w:val="0"/>
        <w:adjustRightInd w:val="0"/>
        <w:spacing w:after="0" w:line="240" w:lineRule="auto"/>
        <w:ind w:right="424"/>
        <w:jc w:val="center"/>
        <w:rPr>
          <w:rFonts w:ascii="Century Gothic" w:hAnsi="Century Gothic" w:cs="Arial"/>
        </w:rPr>
      </w:pPr>
    </w:p>
    <w:p w14:paraId="525398F9" w14:textId="77777777" w:rsidR="00A60D8F" w:rsidRDefault="00A60D8F" w:rsidP="00A60D8F">
      <w:pPr>
        <w:autoSpaceDE w:val="0"/>
        <w:autoSpaceDN w:val="0"/>
        <w:adjustRightInd w:val="0"/>
        <w:spacing w:after="0" w:line="276" w:lineRule="auto"/>
        <w:ind w:right="424"/>
        <w:jc w:val="center"/>
        <w:rPr>
          <w:rFonts w:ascii="Century Gothic" w:hAnsi="Century Gothic" w:cs="Arial"/>
          <w:b/>
          <w:bCs/>
        </w:rPr>
      </w:pPr>
      <w:bookmarkStart w:id="2" w:name="_Hlk171936866"/>
    </w:p>
    <w:p w14:paraId="3472CC3C" w14:textId="77777777" w:rsidR="00A60D8F" w:rsidRDefault="00A60D8F" w:rsidP="00A60D8F">
      <w:pPr>
        <w:autoSpaceDE w:val="0"/>
        <w:autoSpaceDN w:val="0"/>
        <w:adjustRightInd w:val="0"/>
        <w:spacing w:after="0" w:line="276" w:lineRule="auto"/>
        <w:ind w:right="424"/>
        <w:jc w:val="center"/>
        <w:rPr>
          <w:rFonts w:ascii="Century Gothic" w:hAnsi="Century Gothic" w:cs="Arial"/>
          <w:b/>
          <w:bCs/>
        </w:rPr>
      </w:pPr>
    </w:p>
    <w:p w14:paraId="01FD53CD" w14:textId="388859B3" w:rsidR="00A60D8F" w:rsidRDefault="00A60D8F" w:rsidP="00A60D8F">
      <w:pPr>
        <w:autoSpaceDE w:val="0"/>
        <w:autoSpaceDN w:val="0"/>
        <w:adjustRightInd w:val="0"/>
        <w:spacing w:after="0" w:line="276" w:lineRule="auto"/>
        <w:ind w:right="424"/>
        <w:jc w:val="center"/>
        <w:rPr>
          <w:rFonts w:ascii="Century Gothic" w:hAnsi="Century Gothic" w:cs="Arial"/>
          <w:b/>
          <w:bCs/>
        </w:rPr>
      </w:pPr>
      <w:r>
        <w:rPr>
          <w:rFonts w:ascii="Century Gothic" w:hAnsi="Century Gothic" w:cs="Arial"/>
          <w:b/>
          <w:bCs/>
        </w:rPr>
        <w:t>VERIFICA CLIMATICA PER LA RESILIENZA</w:t>
      </w:r>
      <w:r w:rsidR="007D2E8B">
        <w:rPr>
          <w:rFonts w:ascii="Century Gothic" w:hAnsi="Century Gothic" w:cs="Arial"/>
          <w:b/>
          <w:bCs/>
        </w:rPr>
        <w:t xml:space="preserve"> – LINEE GUIDA PER LA COMPILAZIONE</w:t>
      </w:r>
    </w:p>
    <w:bookmarkEnd w:id="2"/>
    <w:p w14:paraId="6E8492B9" w14:textId="77777777" w:rsidR="00A60D8F" w:rsidRPr="00BA14B2" w:rsidRDefault="00A60D8F" w:rsidP="00A60D8F">
      <w:pPr>
        <w:autoSpaceDE w:val="0"/>
        <w:autoSpaceDN w:val="0"/>
        <w:adjustRightInd w:val="0"/>
        <w:spacing w:after="0" w:line="276" w:lineRule="auto"/>
        <w:ind w:right="424"/>
        <w:jc w:val="center"/>
        <w:rPr>
          <w:rFonts w:cstheme="minorHAnsi"/>
          <w:sz w:val="24"/>
          <w:szCs w:val="24"/>
        </w:rPr>
      </w:pPr>
    </w:p>
    <w:p w14:paraId="7DC88FD6" w14:textId="77777777" w:rsidR="00EF01FC" w:rsidRPr="00AD0048" w:rsidRDefault="00EF01FC" w:rsidP="00DC4D15">
      <w:pPr>
        <w:autoSpaceDE w:val="0"/>
        <w:autoSpaceDN w:val="0"/>
        <w:adjustRightInd w:val="0"/>
        <w:spacing w:after="0" w:line="240" w:lineRule="auto"/>
        <w:jc w:val="center"/>
        <w:rPr>
          <w:rFonts w:eastAsia="Calibri" w:cstheme="minorHAnsi"/>
          <w:b/>
          <w:bCs/>
        </w:rPr>
      </w:pPr>
    </w:p>
    <w:p w14:paraId="6159B6F8" w14:textId="77777777" w:rsidR="00A2044C" w:rsidRDefault="00A2044C" w:rsidP="00A2044C">
      <w:pPr>
        <w:jc w:val="both"/>
        <w:rPr>
          <w:rFonts w:cs="Arial"/>
        </w:rPr>
      </w:pPr>
    </w:p>
    <w:p w14:paraId="32624D11" w14:textId="77777777" w:rsidR="00A2044C" w:rsidRDefault="00A2044C" w:rsidP="00A2044C">
      <w:pPr>
        <w:jc w:val="both"/>
        <w:rPr>
          <w:rFonts w:cs="Arial"/>
          <w:sz w:val="28"/>
          <w:szCs w:val="28"/>
        </w:rPr>
      </w:pPr>
    </w:p>
    <w:p w14:paraId="00335474" w14:textId="77777777" w:rsidR="00A2044C" w:rsidRDefault="00A2044C" w:rsidP="00A2044C">
      <w:pPr>
        <w:jc w:val="both"/>
        <w:rPr>
          <w:rFonts w:cs="Arial"/>
          <w:sz w:val="28"/>
          <w:szCs w:val="28"/>
        </w:rPr>
      </w:pPr>
    </w:p>
    <w:p w14:paraId="3A96A45F" w14:textId="77777777" w:rsidR="00963F6A" w:rsidRDefault="00963F6A" w:rsidP="00A2044C">
      <w:pPr>
        <w:jc w:val="both"/>
        <w:rPr>
          <w:rFonts w:cs="Arial"/>
          <w:sz w:val="28"/>
          <w:szCs w:val="28"/>
        </w:rPr>
        <w:sectPr w:rsidR="00963F6A">
          <w:pgSz w:w="11906" w:h="16838"/>
          <w:pgMar w:top="1417" w:right="1134" w:bottom="1134" w:left="1134" w:header="708" w:footer="708" w:gutter="0"/>
          <w:cols w:space="708"/>
          <w:docGrid w:linePitch="360"/>
        </w:sectPr>
      </w:pPr>
    </w:p>
    <w:sdt>
      <w:sdtPr>
        <w:rPr>
          <w:rFonts w:asciiTheme="minorHAnsi" w:eastAsiaTheme="minorHAnsi" w:hAnsiTheme="minorHAnsi" w:cstheme="minorBidi"/>
          <w:color w:val="auto"/>
          <w:sz w:val="22"/>
          <w:szCs w:val="22"/>
          <w:lang w:eastAsia="en-US"/>
        </w:rPr>
        <w:id w:val="-1428891682"/>
        <w:docPartObj>
          <w:docPartGallery w:val="Table of Contents"/>
          <w:docPartUnique/>
        </w:docPartObj>
      </w:sdtPr>
      <w:sdtEndPr>
        <w:rPr>
          <w:b/>
          <w:bCs/>
        </w:rPr>
      </w:sdtEndPr>
      <w:sdtContent>
        <w:p w14:paraId="338F3759" w14:textId="6B990ACA" w:rsidR="00F01551" w:rsidRPr="00A60D8F" w:rsidRDefault="00963F6A">
          <w:pPr>
            <w:pStyle w:val="Titolosommario"/>
            <w:rPr>
              <w:rFonts w:ascii="Century Gothic" w:hAnsi="Century Gothic" w:cstheme="minorHAnsi"/>
              <w:b/>
              <w:color w:val="auto"/>
              <w:sz w:val="28"/>
              <w:szCs w:val="28"/>
            </w:rPr>
          </w:pPr>
          <w:r w:rsidRPr="00A60D8F">
            <w:rPr>
              <w:rFonts w:ascii="Century Gothic" w:hAnsi="Century Gothic" w:cstheme="minorHAnsi"/>
              <w:b/>
              <w:color w:val="auto"/>
              <w:sz w:val="28"/>
              <w:szCs w:val="28"/>
            </w:rPr>
            <w:t>Indice</w:t>
          </w:r>
        </w:p>
        <w:p w14:paraId="1248475D" w14:textId="6A38AD16" w:rsidR="004D1D5B" w:rsidRPr="004D1D5B" w:rsidRDefault="00F01551">
          <w:pPr>
            <w:pStyle w:val="Sommario1"/>
            <w:tabs>
              <w:tab w:val="left" w:pos="440"/>
              <w:tab w:val="right" w:leader="dot" w:pos="9628"/>
            </w:tabs>
            <w:rPr>
              <w:rFonts w:ascii="Century Gothic" w:eastAsiaTheme="minorEastAsia" w:hAnsi="Century Gothic"/>
              <w:noProof/>
              <w:kern w:val="2"/>
              <w:sz w:val="24"/>
              <w:szCs w:val="24"/>
              <w:lang w:eastAsia="it-IT"/>
              <w14:ligatures w14:val="standardContextual"/>
            </w:rPr>
          </w:pPr>
          <w:r w:rsidRPr="00F41E51">
            <w:rPr>
              <w:rFonts w:ascii="Century Gothic" w:hAnsi="Century Gothic"/>
            </w:rPr>
            <w:fldChar w:fldCharType="begin"/>
          </w:r>
          <w:r w:rsidRPr="00F41E51">
            <w:rPr>
              <w:rFonts w:ascii="Century Gothic" w:hAnsi="Century Gothic"/>
            </w:rPr>
            <w:instrText xml:space="preserve"> TOC \o "1-3" \h \z \u </w:instrText>
          </w:r>
          <w:r w:rsidRPr="00F41E51">
            <w:rPr>
              <w:rFonts w:ascii="Century Gothic" w:hAnsi="Century Gothic"/>
            </w:rPr>
            <w:fldChar w:fldCharType="separate"/>
          </w:r>
          <w:hyperlink w:anchor="_Toc172818781" w:history="1">
            <w:r w:rsidR="004D1D5B" w:rsidRPr="004D1D5B">
              <w:rPr>
                <w:rStyle w:val="Collegamentoipertestuale"/>
                <w:rFonts w:ascii="Century Gothic" w:hAnsi="Century Gothic"/>
                <w:noProof/>
              </w:rPr>
              <w:t>A.</w:t>
            </w:r>
            <w:r w:rsidR="004D1D5B" w:rsidRPr="004D1D5B">
              <w:rPr>
                <w:rFonts w:ascii="Century Gothic" w:eastAsiaTheme="minorEastAsia" w:hAnsi="Century Gothic"/>
                <w:noProof/>
                <w:kern w:val="2"/>
                <w:sz w:val="24"/>
                <w:szCs w:val="24"/>
                <w:lang w:eastAsia="it-IT"/>
                <w14:ligatures w14:val="standardContextual"/>
              </w:rPr>
              <w:tab/>
            </w:r>
            <w:r w:rsidR="004D1D5B" w:rsidRPr="004D1D5B">
              <w:rPr>
                <w:rStyle w:val="Collegamentoipertestuale"/>
                <w:rFonts w:ascii="Century Gothic" w:hAnsi="Century Gothic"/>
                <w:noProof/>
              </w:rPr>
              <w:t>CALORE</w:t>
            </w:r>
            <w:r w:rsidR="004D1D5B" w:rsidRPr="004D1D5B">
              <w:rPr>
                <w:rFonts w:ascii="Century Gothic" w:hAnsi="Century Gothic"/>
                <w:noProof/>
                <w:webHidden/>
              </w:rPr>
              <w:tab/>
            </w:r>
            <w:r w:rsidR="004D1D5B" w:rsidRPr="004D1D5B">
              <w:rPr>
                <w:rFonts w:ascii="Century Gothic" w:hAnsi="Century Gothic"/>
                <w:noProof/>
                <w:webHidden/>
              </w:rPr>
              <w:fldChar w:fldCharType="begin"/>
            </w:r>
            <w:r w:rsidR="004D1D5B" w:rsidRPr="004D1D5B">
              <w:rPr>
                <w:rFonts w:ascii="Century Gothic" w:hAnsi="Century Gothic"/>
                <w:noProof/>
                <w:webHidden/>
              </w:rPr>
              <w:instrText xml:space="preserve"> PAGEREF _Toc172818781 \h </w:instrText>
            </w:r>
            <w:r w:rsidR="004D1D5B" w:rsidRPr="004D1D5B">
              <w:rPr>
                <w:rFonts w:ascii="Century Gothic" w:hAnsi="Century Gothic"/>
                <w:noProof/>
                <w:webHidden/>
              </w:rPr>
            </w:r>
            <w:r w:rsidR="004D1D5B" w:rsidRPr="004D1D5B">
              <w:rPr>
                <w:rFonts w:ascii="Century Gothic" w:hAnsi="Century Gothic"/>
                <w:noProof/>
                <w:webHidden/>
              </w:rPr>
              <w:fldChar w:fldCharType="separate"/>
            </w:r>
            <w:r w:rsidR="00AA3BE2">
              <w:rPr>
                <w:rFonts w:ascii="Century Gothic" w:hAnsi="Century Gothic"/>
                <w:noProof/>
                <w:webHidden/>
              </w:rPr>
              <w:t>4</w:t>
            </w:r>
            <w:r w:rsidR="004D1D5B" w:rsidRPr="004D1D5B">
              <w:rPr>
                <w:rFonts w:ascii="Century Gothic" w:hAnsi="Century Gothic"/>
                <w:noProof/>
                <w:webHidden/>
              </w:rPr>
              <w:fldChar w:fldCharType="end"/>
            </w:r>
          </w:hyperlink>
        </w:p>
        <w:p w14:paraId="79E6838A" w14:textId="220ECA85" w:rsidR="004D1D5B" w:rsidRPr="004D1D5B" w:rsidRDefault="00216582">
          <w:pPr>
            <w:pStyle w:val="Sommario1"/>
            <w:tabs>
              <w:tab w:val="left" w:pos="440"/>
              <w:tab w:val="right" w:leader="dot" w:pos="9628"/>
            </w:tabs>
            <w:rPr>
              <w:rFonts w:ascii="Century Gothic" w:eastAsiaTheme="minorEastAsia" w:hAnsi="Century Gothic"/>
              <w:noProof/>
              <w:kern w:val="2"/>
              <w:sz w:val="24"/>
              <w:szCs w:val="24"/>
              <w:lang w:eastAsia="it-IT"/>
              <w14:ligatures w14:val="standardContextual"/>
            </w:rPr>
          </w:pPr>
          <w:hyperlink w:anchor="_Toc172818782" w:history="1">
            <w:r w:rsidR="004D1D5B" w:rsidRPr="004D1D5B">
              <w:rPr>
                <w:rStyle w:val="Collegamentoipertestuale"/>
                <w:rFonts w:ascii="Century Gothic" w:hAnsi="Century Gothic"/>
                <w:noProof/>
              </w:rPr>
              <w:t>B.</w:t>
            </w:r>
            <w:r w:rsidR="004D1D5B" w:rsidRPr="004D1D5B">
              <w:rPr>
                <w:rFonts w:ascii="Century Gothic" w:eastAsiaTheme="minorEastAsia" w:hAnsi="Century Gothic"/>
                <w:noProof/>
                <w:kern w:val="2"/>
                <w:sz w:val="24"/>
                <w:szCs w:val="24"/>
                <w:lang w:eastAsia="it-IT"/>
                <w14:ligatures w14:val="standardContextual"/>
              </w:rPr>
              <w:tab/>
            </w:r>
            <w:r w:rsidR="004D1D5B" w:rsidRPr="004D1D5B">
              <w:rPr>
                <w:rStyle w:val="Collegamentoipertestuale"/>
                <w:rFonts w:ascii="Century Gothic" w:hAnsi="Century Gothic"/>
                <w:noProof/>
              </w:rPr>
              <w:t>TEMPESTE DI VENTO</w:t>
            </w:r>
            <w:r w:rsidR="004D1D5B" w:rsidRPr="004D1D5B">
              <w:rPr>
                <w:rFonts w:ascii="Century Gothic" w:hAnsi="Century Gothic"/>
                <w:noProof/>
                <w:webHidden/>
              </w:rPr>
              <w:tab/>
            </w:r>
            <w:r w:rsidR="004D1D5B" w:rsidRPr="004D1D5B">
              <w:rPr>
                <w:rFonts w:ascii="Century Gothic" w:hAnsi="Century Gothic"/>
                <w:noProof/>
                <w:webHidden/>
              </w:rPr>
              <w:fldChar w:fldCharType="begin"/>
            </w:r>
            <w:r w:rsidR="004D1D5B" w:rsidRPr="004D1D5B">
              <w:rPr>
                <w:rFonts w:ascii="Century Gothic" w:hAnsi="Century Gothic"/>
                <w:noProof/>
                <w:webHidden/>
              </w:rPr>
              <w:instrText xml:space="preserve"> PAGEREF _Toc172818782 \h </w:instrText>
            </w:r>
            <w:r w:rsidR="004D1D5B" w:rsidRPr="004D1D5B">
              <w:rPr>
                <w:rFonts w:ascii="Century Gothic" w:hAnsi="Century Gothic"/>
                <w:noProof/>
                <w:webHidden/>
              </w:rPr>
            </w:r>
            <w:r w:rsidR="004D1D5B" w:rsidRPr="004D1D5B">
              <w:rPr>
                <w:rFonts w:ascii="Century Gothic" w:hAnsi="Century Gothic"/>
                <w:noProof/>
                <w:webHidden/>
              </w:rPr>
              <w:fldChar w:fldCharType="separate"/>
            </w:r>
            <w:r w:rsidR="00AA3BE2">
              <w:rPr>
                <w:rFonts w:ascii="Century Gothic" w:hAnsi="Century Gothic"/>
                <w:noProof/>
                <w:webHidden/>
              </w:rPr>
              <w:t>8</w:t>
            </w:r>
            <w:r w:rsidR="004D1D5B" w:rsidRPr="004D1D5B">
              <w:rPr>
                <w:rFonts w:ascii="Century Gothic" w:hAnsi="Century Gothic"/>
                <w:noProof/>
                <w:webHidden/>
              </w:rPr>
              <w:fldChar w:fldCharType="end"/>
            </w:r>
          </w:hyperlink>
        </w:p>
        <w:p w14:paraId="1B512D49" w14:textId="30564A21" w:rsidR="004D1D5B" w:rsidRPr="004D1D5B" w:rsidRDefault="00216582">
          <w:pPr>
            <w:pStyle w:val="Sommario1"/>
            <w:tabs>
              <w:tab w:val="left" w:pos="720"/>
              <w:tab w:val="right" w:leader="dot" w:pos="9628"/>
            </w:tabs>
            <w:rPr>
              <w:rFonts w:ascii="Century Gothic" w:eastAsiaTheme="minorEastAsia" w:hAnsi="Century Gothic"/>
              <w:noProof/>
              <w:kern w:val="2"/>
              <w:sz w:val="24"/>
              <w:szCs w:val="24"/>
              <w:lang w:eastAsia="it-IT"/>
              <w14:ligatures w14:val="standardContextual"/>
            </w:rPr>
          </w:pPr>
          <w:hyperlink w:anchor="_Toc172818783" w:history="1">
            <w:r w:rsidR="004D1D5B" w:rsidRPr="004D1D5B">
              <w:rPr>
                <w:rStyle w:val="Collegamentoipertestuale"/>
                <w:rFonts w:ascii="Century Gothic" w:hAnsi="Century Gothic"/>
                <w:noProof/>
              </w:rPr>
              <w:t>C.</w:t>
            </w:r>
            <w:r w:rsidR="004D1D5B" w:rsidRPr="004D1D5B">
              <w:rPr>
                <w:rFonts w:ascii="Century Gothic" w:eastAsiaTheme="minorEastAsia" w:hAnsi="Century Gothic"/>
                <w:noProof/>
                <w:kern w:val="2"/>
                <w:sz w:val="24"/>
                <w:szCs w:val="24"/>
                <w:lang w:eastAsia="it-IT"/>
                <w14:ligatures w14:val="standardContextual"/>
              </w:rPr>
              <w:t xml:space="preserve">   </w:t>
            </w:r>
            <w:r w:rsidR="004D1D5B" w:rsidRPr="004D1D5B">
              <w:rPr>
                <w:rStyle w:val="Collegamentoipertestuale"/>
                <w:rFonts w:ascii="Century Gothic" w:hAnsi="Century Gothic"/>
                <w:noProof/>
              </w:rPr>
              <w:t>ALLUVIONI E FRANE</w:t>
            </w:r>
            <w:r w:rsidR="004D1D5B" w:rsidRPr="004D1D5B">
              <w:rPr>
                <w:rFonts w:ascii="Century Gothic" w:hAnsi="Century Gothic"/>
                <w:noProof/>
                <w:webHidden/>
              </w:rPr>
              <w:tab/>
            </w:r>
            <w:r w:rsidR="004D1D5B" w:rsidRPr="004D1D5B">
              <w:rPr>
                <w:rFonts w:ascii="Century Gothic" w:hAnsi="Century Gothic"/>
                <w:noProof/>
                <w:webHidden/>
              </w:rPr>
              <w:fldChar w:fldCharType="begin"/>
            </w:r>
            <w:r w:rsidR="004D1D5B" w:rsidRPr="004D1D5B">
              <w:rPr>
                <w:rFonts w:ascii="Century Gothic" w:hAnsi="Century Gothic"/>
                <w:noProof/>
                <w:webHidden/>
              </w:rPr>
              <w:instrText xml:space="preserve"> PAGEREF _Toc172818783 \h </w:instrText>
            </w:r>
            <w:r w:rsidR="004D1D5B" w:rsidRPr="004D1D5B">
              <w:rPr>
                <w:rFonts w:ascii="Century Gothic" w:hAnsi="Century Gothic"/>
                <w:noProof/>
                <w:webHidden/>
              </w:rPr>
            </w:r>
            <w:r w:rsidR="004D1D5B" w:rsidRPr="004D1D5B">
              <w:rPr>
                <w:rFonts w:ascii="Century Gothic" w:hAnsi="Century Gothic"/>
                <w:noProof/>
                <w:webHidden/>
              </w:rPr>
              <w:fldChar w:fldCharType="separate"/>
            </w:r>
            <w:r w:rsidR="00AA3BE2">
              <w:rPr>
                <w:rFonts w:ascii="Century Gothic" w:hAnsi="Century Gothic"/>
                <w:noProof/>
                <w:webHidden/>
              </w:rPr>
              <w:t>11</w:t>
            </w:r>
            <w:r w:rsidR="004D1D5B" w:rsidRPr="004D1D5B">
              <w:rPr>
                <w:rFonts w:ascii="Century Gothic" w:hAnsi="Century Gothic"/>
                <w:noProof/>
                <w:webHidden/>
              </w:rPr>
              <w:fldChar w:fldCharType="end"/>
            </w:r>
          </w:hyperlink>
        </w:p>
        <w:p w14:paraId="14430F95" w14:textId="725B58DE" w:rsidR="004D1D5B" w:rsidRPr="004D1D5B" w:rsidRDefault="00216582">
          <w:pPr>
            <w:pStyle w:val="Sommario1"/>
            <w:tabs>
              <w:tab w:val="left" w:pos="720"/>
              <w:tab w:val="right" w:leader="dot" w:pos="9628"/>
            </w:tabs>
            <w:rPr>
              <w:rFonts w:ascii="Century Gothic" w:eastAsiaTheme="minorEastAsia" w:hAnsi="Century Gothic"/>
              <w:noProof/>
              <w:kern w:val="2"/>
              <w:sz w:val="24"/>
              <w:szCs w:val="24"/>
              <w:lang w:eastAsia="it-IT"/>
              <w14:ligatures w14:val="standardContextual"/>
            </w:rPr>
          </w:pPr>
          <w:hyperlink w:anchor="_Toc172818784" w:history="1">
            <w:r w:rsidR="004D1D5B" w:rsidRPr="004D1D5B">
              <w:rPr>
                <w:rStyle w:val="Collegamentoipertestuale"/>
                <w:rFonts w:ascii="Century Gothic" w:hAnsi="Century Gothic"/>
                <w:noProof/>
              </w:rPr>
              <w:t>D.</w:t>
            </w:r>
            <w:r w:rsidR="004D1D5B" w:rsidRPr="004D1D5B">
              <w:rPr>
                <w:rFonts w:ascii="Century Gothic" w:eastAsiaTheme="minorEastAsia" w:hAnsi="Century Gothic"/>
                <w:noProof/>
                <w:kern w:val="2"/>
                <w:sz w:val="24"/>
                <w:szCs w:val="24"/>
                <w:lang w:eastAsia="it-IT"/>
                <w14:ligatures w14:val="standardContextual"/>
              </w:rPr>
              <w:t xml:space="preserve">   </w:t>
            </w:r>
            <w:r w:rsidR="004D1D5B" w:rsidRPr="004D1D5B">
              <w:rPr>
                <w:rStyle w:val="Collegamentoipertestuale"/>
                <w:rFonts w:ascii="Century Gothic" w:hAnsi="Century Gothic"/>
                <w:noProof/>
              </w:rPr>
              <w:t>SICCITÀ</w:t>
            </w:r>
            <w:r w:rsidR="004D1D5B" w:rsidRPr="004D1D5B">
              <w:rPr>
                <w:rFonts w:ascii="Century Gothic" w:hAnsi="Century Gothic"/>
                <w:noProof/>
                <w:webHidden/>
              </w:rPr>
              <w:tab/>
            </w:r>
            <w:r w:rsidR="004D1D5B" w:rsidRPr="004D1D5B">
              <w:rPr>
                <w:rFonts w:ascii="Century Gothic" w:hAnsi="Century Gothic"/>
                <w:noProof/>
                <w:webHidden/>
              </w:rPr>
              <w:fldChar w:fldCharType="begin"/>
            </w:r>
            <w:r w:rsidR="004D1D5B" w:rsidRPr="004D1D5B">
              <w:rPr>
                <w:rFonts w:ascii="Century Gothic" w:hAnsi="Century Gothic"/>
                <w:noProof/>
                <w:webHidden/>
              </w:rPr>
              <w:instrText xml:space="preserve"> PAGEREF _Toc172818784 \h </w:instrText>
            </w:r>
            <w:r w:rsidR="004D1D5B" w:rsidRPr="004D1D5B">
              <w:rPr>
                <w:rFonts w:ascii="Century Gothic" w:hAnsi="Century Gothic"/>
                <w:noProof/>
                <w:webHidden/>
              </w:rPr>
            </w:r>
            <w:r w:rsidR="004D1D5B" w:rsidRPr="004D1D5B">
              <w:rPr>
                <w:rFonts w:ascii="Century Gothic" w:hAnsi="Century Gothic"/>
                <w:noProof/>
                <w:webHidden/>
              </w:rPr>
              <w:fldChar w:fldCharType="separate"/>
            </w:r>
            <w:r w:rsidR="00AA3BE2">
              <w:rPr>
                <w:rFonts w:ascii="Century Gothic" w:hAnsi="Century Gothic"/>
                <w:noProof/>
                <w:webHidden/>
              </w:rPr>
              <w:t>17</w:t>
            </w:r>
            <w:r w:rsidR="004D1D5B" w:rsidRPr="004D1D5B">
              <w:rPr>
                <w:rFonts w:ascii="Century Gothic" w:hAnsi="Century Gothic"/>
                <w:noProof/>
                <w:webHidden/>
              </w:rPr>
              <w:fldChar w:fldCharType="end"/>
            </w:r>
          </w:hyperlink>
        </w:p>
        <w:p w14:paraId="6BB9743C" w14:textId="3890E24A" w:rsidR="004D1D5B" w:rsidRPr="004D1D5B" w:rsidRDefault="00216582" w:rsidP="004D1D5B">
          <w:pPr>
            <w:pStyle w:val="Sommario2"/>
            <w:tabs>
              <w:tab w:val="right" w:leader="dot" w:pos="9628"/>
            </w:tabs>
            <w:ind w:left="0"/>
            <w:rPr>
              <w:rFonts w:ascii="Century Gothic" w:eastAsiaTheme="minorEastAsia" w:hAnsi="Century Gothic"/>
              <w:noProof/>
              <w:kern w:val="2"/>
              <w:sz w:val="24"/>
              <w:szCs w:val="24"/>
              <w:lang w:eastAsia="it-IT"/>
              <w14:ligatures w14:val="standardContextual"/>
            </w:rPr>
          </w:pPr>
          <w:hyperlink w:anchor="_Toc172818785" w:history="1">
            <w:r w:rsidR="004D1D5B" w:rsidRPr="004D1D5B">
              <w:rPr>
                <w:rStyle w:val="Collegamentoipertestuale"/>
                <w:rFonts w:ascii="Century Gothic" w:hAnsi="Century Gothic" w:cstheme="minorHAnsi"/>
                <w:bCs/>
                <w:noProof/>
              </w:rPr>
              <w:t>Riferimenti e buone pratiche</w:t>
            </w:r>
            <w:r w:rsidR="004D1D5B" w:rsidRPr="004D1D5B">
              <w:rPr>
                <w:rFonts w:ascii="Century Gothic" w:hAnsi="Century Gothic"/>
                <w:noProof/>
                <w:webHidden/>
              </w:rPr>
              <w:tab/>
            </w:r>
            <w:r w:rsidR="004D1D5B" w:rsidRPr="004D1D5B">
              <w:rPr>
                <w:rFonts w:ascii="Century Gothic" w:hAnsi="Century Gothic"/>
                <w:noProof/>
                <w:webHidden/>
              </w:rPr>
              <w:fldChar w:fldCharType="begin"/>
            </w:r>
            <w:r w:rsidR="004D1D5B" w:rsidRPr="004D1D5B">
              <w:rPr>
                <w:rFonts w:ascii="Century Gothic" w:hAnsi="Century Gothic"/>
                <w:noProof/>
                <w:webHidden/>
              </w:rPr>
              <w:instrText xml:space="preserve"> PAGEREF _Toc172818785 \h </w:instrText>
            </w:r>
            <w:r w:rsidR="004D1D5B" w:rsidRPr="004D1D5B">
              <w:rPr>
                <w:rFonts w:ascii="Century Gothic" w:hAnsi="Century Gothic"/>
                <w:noProof/>
                <w:webHidden/>
              </w:rPr>
            </w:r>
            <w:r w:rsidR="004D1D5B" w:rsidRPr="004D1D5B">
              <w:rPr>
                <w:rFonts w:ascii="Century Gothic" w:hAnsi="Century Gothic"/>
                <w:noProof/>
                <w:webHidden/>
              </w:rPr>
              <w:fldChar w:fldCharType="separate"/>
            </w:r>
            <w:r w:rsidR="00AA3BE2">
              <w:rPr>
                <w:rFonts w:ascii="Century Gothic" w:hAnsi="Century Gothic"/>
                <w:noProof/>
                <w:webHidden/>
              </w:rPr>
              <w:t>20</w:t>
            </w:r>
            <w:r w:rsidR="004D1D5B" w:rsidRPr="004D1D5B">
              <w:rPr>
                <w:rFonts w:ascii="Century Gothic" w:hAnsi="Century Gothic"/>
                <w:noProof/>
                <w:webHidden/>
              </w:rPr>
              <w:fldChar w:fldCharType="end"/>
            </w:r>
          </w:hyperlink>
        </w:p>
        <w:p w14:paraId="184B0DBA" w14:textId="44AD08F9" w:rsidR="00F01551" w:rsidRDefault="00F01551">
          <w:r w:rsidRPr="00F41E51">
            <w:rPr>
              <w:rFonts w:ascii="Century Gothic" w:hAnsi="Century Gothic"/>
              <w:b/>
              <w:bCs/>
            </w:rPr>
            <w:fldChar w:fldCharType="end"/>
          </w:r>
        </w:p>
      </w:sdtContent>
    </w:sdt>
    <w:p w14:paraId="482435B5" w14:textId="77777777" w:rsidR="00471709" w:rsidRDefault="00471709" w:rsidP="00471709">
      <w:pPr>
        <w:spacing w:before="120"/>
        <w:jc w:val="both"/>
      </w:pPr>
      <w:r>
        <w:br w:type="page"/>
      </w:r>
    </w:p>
    <w:p w14:paraId="534EA684" w14:textId="2CF22335" w:rsidR="00D82AE4" w:rsidRPr="007A2D3B" w:rsidRDefault="00D82AE4" w:rsidP="007A2D3B">
      <w:pPr>
        <w:spacing w:before="120" w:line="276" w:lineRule="auto"/>
        <w:jc w:val="both"/>
        <w:rPr>
          <w:rFonts w:ascii="Century Gothic" w:hAnsi="Century Gothic"/>
          <w:b/>
          <w:bCs/>
          <w:sz w:val="28"/>
          <w:szCs w:val="28"/>
        </w:rPr>
      </w:pPr>
      <w:bookmarkStart w:id="3" w:name="_Toc167791035"/>
      <w:bookmarkStart w:id="4" w:name="_Toc170338694"/>
      <w:bookmarkStart w:id="5" w:name="_Toc171438352"/>
      <w:bookmarkStart w:id="6" w:name="_Toc171438953"/>
      <w:r w:rsidRPr="007A2D3B">
        <w:rPr>
          <w:rFonts w:ascii="Century Gothic" w:hAnsi="Century Gothic"/>
          <w:b/>
          <w:bCs/>
          <w:sz w:val="28"/>
          <w:szCs w:val="28"/>
        </w:rPr>
        <w:lastRenderedPageBreak/>
        <w:t xml:space="preserve">Verifica climatica </w:t>
      </w:r>
      <w:bookmarkEnd w:id="3"/>
      <w:r w:rsidRPr="007A2D3B">
        <w:rPr>
          <w:rFonts w:ascii="Century Gothic" w:hAnsi="Century Gothic"/>
          <w:b/>
          <w:bCs/>
          <w:sz w:val="28"/>
          <w:szCs w:val="28"/>
        </w:rPr>
        <w:t>di resilienza</w:t>
      </w:r>
      <w:bookmarkEnd w:id="4"/>
      <w:bookmarkEnd w:id="5"/>
      <w:bookmarkEnd w:id="6"/>
    </w:p>
    <w:p w14:paraId="7CE18205" w14:textId="516FEF07" w:rsidR="00412D32" w:rsidRPr="00A60D8F" w:rsidRDefault="00412D32" w:rsidP="007A2D3B">
      <w:pPr>
        <w:spacing w:before="120" w:line="276" w:lineRule="auto"/>
        <w:jc w:val="both"/>
        <w:rPr>
          <w:rFonts w:ascii="Century Gothic" w:hAnsi="Century Gothic"/>
        </w:rPr>
      </w:pPr>
      <w:r w:rsidRPr="00A60D8F">
        <w:rPr>
          <w:rFonts w:ascii="Century Gothic" w:hAnsi="Century Gothic"/>
        </w:rPr>
        <w:t>La previsione di finanziare tramite il PR FESR progetti infrastrutturali che sono stati sottoposti a un percorso di verifica climatica finalizzata a renderli “a prova di clima” costituisce un criterio di ammissibilità delle operazioni approvato dal Comitato di Sorveglianza, in coerenza con quanto stabilito dal Regolamento (UE) 2021/1060, art. 73.2.</w:t>
      </w:r>
    </w:p>
    <w:p w14:paraId="7246027C" w14:textId="77777777" w:rsidR="00412D32" w:rsidRPr="00A60D8F" w:rsidRDefault="00412D32" w:rsidP="007A2D3B">
      <w:pPr>
        <w:spacing w:before="120" w:line="276" w:lineRule="auto"/>
        <w:jc w:val="both"/>
        <w:rPr>
          <w:rFonts w:ascii="Century Gothic" w:hAnsi="Century Gothic"/>
        </w:rPr>
      </w:pPr>
      <w:r w:rsidRPr="00A60D8F">
        <w:rPr>
          <w:rFonts w:ascii="Century Gothic" w:hAnsi="Century Gothic"/>
        </w:rPr>
        <w:t>I riferimenti fondamentali per la verifica climatica sono contenuti negli “Orientamenti tecnici per infrastrutture a prova di clima nel periodo 2021-2027” (2021/C 373/01) della Commissione Europea e negli “Indirizzi per la verifica climatica dei progetti infrastrutturali in Italia per il periodo 2021-2027”, trasmessi dal Dipartimento per le Politiche di Coesione della Presidenza del Consiglio alle Autorità di Gestione FESR il 6 ottobre 2023.</w:t>
      </w:r>
    </w:p>
    <w:p w14:paraId="02DA34E1" w14:textId="77777777" w:rsidR="00412D32" w:rsidRPr="00A60D8F" w:rsidRDefault="00412D32" w:rsidP="007A2D3B">
      <w:pPr>
        <w:spacing w:before="120" w:line="276" w:lineRule="auto"/>
        <w:jc w:val="both"/>
        <w:rPr>
          <w:rFonts w:ascii="Century Gothic" w:hAnsi="Century Gothic"/>
        </w:rPr>
      </w:pPr>
      <w:r w:rsidRPr="00A60D8F">
        <w:rPr>
          <w:rFonts w:ascii="Century Gothic" w:hAnsi="Century Gothic"/>
        </w:rPr>
        <w:t>A partire da queste indicazioni e in coerenza con le stesse, l’Autorità di Gestione del PR FESR, con il supporto dell’Autorità ambientale e di ARPA,</w:t>
      </w:r>
      <w:r w:rsidRPr="00A60D8F" w:rsidDel="00041E70">
        <w:rPr>
          <w:rFonts w:ascii="Century Gothic" w:hAnsi="Century Gothic"/>
        </w:rPr>
        <w:t xml:space="preserve"> </w:t>
      </w:r>
      <w:r w:rsidRPr="00A60D8F">
        <w:rPr>
          <w:rFonts w:ascii="Century Gothic" w:hAnsi="Century Gothic"/>
        </w:rPr>
        <w:t>ha sviluppato il presente formulario, che mira a contestualizzare e semplificare la verifica climatica, anche prendendo in esame e valorizzando gli elementi già contenuti nella normativa e nella pianificazione vigente.</w:t>
      </w:r>
    </w:p>
    <w:p w14:paraId="1A6F5720" w14:textId="5B7DE4FE" w:rsidR="00E00869" w:rsidRPr="00A60D8F" w:rsidRDefault="00412D32" w:rsidP="007A2D3B">
      <w:pPr>
        <w:spacing w:before="120" w:line="276" w:lineRule="auto"/>
        <w:jc w:val="both"/>
        <w:rPr>
          <w:rFonts w:ascii="Century Gothic" w:hAnsi="Century Gothic"/>
        </w:rPr>
      </w:pPr>
      <w:r w:rsidRPr="00A60D8F">
        <w:rPr>
          <w:rFonts w:ascii="Century Gothic" w:hAnsi="Century Gothic"/>
        </w:rPr>
        <w:t xml:space="preserve">Secondo gli Indirizzi nazionali, sono sottoposti alla verifica climatica </w:t>
      </w:r>
      <w:r w:rsidR="00E00869" w:rsidRPr="00A60D8F">
        <w:rPr>
          <w:rFonts w:ascii="Century Gothic" w:hAnsi="Century Gothic"/>
        </w:rPr>
        <w:t>gli interventi che prevedono una</w:t>
      </w:r>
      <w:r w:rsidRPr="00A60D8F">
        <w:rPr>
          <w:rFonts w:ascii="Century Gothic" w:hAnsi="Century Gothic"/>
        </w:rPr>
        <w:t xml:space="preserve"> </w:t>
      </w:r>
      <w:r w:rsidR="00C420AF" w:rsidRPr="00A60D8F">
        <w:rPr>
          <w:rFonts w:ascii="Century Gothic" w:hAnsi="Century Gothic"/>
        </w:rPr>
        <w:t>r</w:t>
      </w:r>
      <w:r w:rsidRPr="00A60D8F">
        <w:rPr>
          <w:rFonts w:ascii="Century Gothic" w:hAnsi="Century Gothic"/>
        </w:rPr>
        <w:t xml:space="preserve">istrutturazione importante </w:t>
      </w:r>
      <w:r w:rsidR="00E00869" w:rsidRPr="00A60D8F">
        <w:rPr>
          <w:rFonts w:ascii="Century Gothic" w:hAnsi="Century Gothic"/>
        </w:rPr>
        <w:t xml:space="preserve">di edifici esistenti. Nel caso di interventi di efficientamento energetico, come nel caso del presente bando, è da considerarsi “ristrutturazione importante” quella che interessi almeno il 25% della superficie disperdente lorda complessiva dell’edificio. </w:t>
      </w:r>
    </w:p>
    <w:p w14:paraId="1BDC068C" w14:textId="77777777" w:rsidR="00412D32" w:rsidRPr="00A60D8F" w:rsidRDefault="00412D32" w:rsidP="007A2D3B">
      <w:pPr>
        <w:spacing w:before="120" w:line="276" w:lineRule="auto"/>
        <w:jc w:val="both"/>
        <w:rPr>
          <w:rFonts w:ascii="Century Gothic" w:hAnsi="Century Gothic"/>
        </w:rPr>
      </w:pPr>
      <w:r w:rsidRPr="00A60D8F">
        <w:rPr>
          <w:rFonts w:ascii="Century Gothic" w:hAnsi="Century Gothic"/>
        </w:rPr>
        <w:t>Per questi interventi, la verifica di resilienza climatica persegue l’obiettivo di valutare e, ove opportuno, mitigare la vulnerabilità delle infrastrutture ai rischi climatici; co</w:t>
      </w:r>
      <w:r w:rsidRPr="00A60D8F">
        <w:rPr>
          <w:rFonts w:ascii="Century Gothic" w:hAnsi="Century Gothic"/>
          <w:bCs/>
        </w:rPr>
        <w:t>ntestualmente, mira a evitare che le</w:t>
      </w:r>
      <w:r w:rsidRPr="00A60D8F">
        <w:rPr>
          <w:rFonts w:ascii="Century Gothic" w:hAnsi="Century Gothic"/>
        </w:rPr>
        <w:t xml:space="preserve"> infrastrutture interferiscano e peggiorino le eventuali condizioni di contesto climatico già critiche. </w:t>
      </w:r>
    </w:p>
    <w:p w14:paraId="62F3E254" w14:textId="7369AFA3" w:rsidR="00412D32" w:rsidRPr="00A60D8F" w:rsidRDefault="00412D32" w:rsidP="007A2D3B">
      <w:pPr>
        <w:spacing w:before="120" w:line="276" w:lineRule="auto"/>
        <w:jc w:val="both"/>
        <w:rPr>
          <w:rFonts w:ascii="Century Gothic" w:hAnsi="Century Gothic"/>
        </w:rPr>
      </w:pPr>
      <w:r w:rsidRPr="00A60D8F">
        <w:rPr>
          <w:rFonts w:ascii="Century Gothic" w:hAnsi="Century Gothic"/>
        </w:rPr>
        <w:t>Nel presente formulario i Proponenti sono guidati a prendere in esame i fenomeni calore, tempes</w:t>
      </w:r>
      <w:r w:rsidR="00C420AF" w:rsidRPr="00A60D8F">
        <w:rPr>
          <w:rFonts w:ascii="Century Gothic" w:hAnsi="Century Gothic"/>
        </w:rPr>
        <w:t xml:space="preserve">te di vento, alluvioni e frane e siccità </w:t>
      </w:r>
      <w:r w:rsidRPr="00A60D8F">
        <w:rPr>
          <w:rFonts w:ascii="Century Gothic" w:hAnsi="Century Gothic"/>
        </w:rPr>
        <w:t xml:space="preserve">attraverso tre passaggi, previsti per ciascun fenomeno climatico: </w:t>
      </w:r>
    </w:p>
    <w:p w14:paraId="413E9691" w14:textId="77777777" w:rsidR="00412D32" w:rsidRPr="00A60D8F" w:rsidRDefault="00412D32" w:rsidP="007A2D3B">
      <w:pPr>
        <w:pStyle w:val="Paragrafoelenco"/>
        <w:numPr>
          <w:ilvl w:val="0"/>
          <w:numId w:val="20"/>
        </w:numPr>
        <w:spacing w:line="276" w:lineRule="auto"/>
        <w:jc w:val="both"/>
        <w:rPr>
          <w:rFonts w:ascii="Century Gothic" w:hAnsi="Century Gothic"/>
        </w:rPr>
      </w:pPr>
      <w:r w:rsidRPr="00A60D8F">
        <w:rPr>
          <w:rFonts w:ascii="Century Gothic" w:hAnsi="Century Gothic"/>
        </w:rPr>
        <w:t>Analisi dell’esposizione: sono fornite indicazioni per valutare i fenomeni climatici rilevanti nel punto in cui è localizzato il progetto;</w:t>
      </w:r>
    </w:p>
    <w:p w14:paraId="192321A7" w14:textId="77777777" w:rsidR="00412D32" w:rsidRPr="00A60D8F" w:rsidRDefault="00412D32" w:rsidP="007A2D3B">
      <w:pPr>
        <w:pStyle w:val="Paragrafoelenco"/>
        <w:numPr>
          <w:ilvl w:val="0"/>
          <w:numId w:val="20"/>
        </w:numPr>
        <w:spacing w:line="276" w:lineRule="auto"/>
        <w:jc w:val="both"/>
        <w:rPr>
          <w:rFonts w:ascii="Century Gothic" w:hAnsi="Century Gothic"/>
        </w:rPr>
      </w:pPr>
      <w:r w:rsidRPr="00A60D8F">
        <w:rPr>
          <w:rFonts w:ascii="Century Gothic" w:hAnsi="Century Gothic"/>
        </w:rPr>
        <w:t>Analisi della sensibilità: sono fornite check list e domande guida per valutare gli elementi progettuali suscettibili di subire impatti connessi a un fenomeno climatico o gli elementi progettuali che possono peggiorare tale fenomeno;</w:t>
      </w:r>
    </w:p>
    <w:p w14:paraId="73CEC980" w14:textId="77777777" w:rsidR="00412D32" w:rsidRPr="00A60D8F" w:rsidRDefault="00412D32" w:rsidP="007A2D3B">
      <w:pPr>
        <w:pStyle w:val="Paragrafoelenco"/>
        <w:numPr>
          <w:ilvl w:val="0"/>
          <w:numId w:val="20"/>
        </w:numPr>
        <w:spacing w:line="276" w:lineRule="auto"/>
        <w:jc w:val="both"/>
        <w:rPr>
          <w:rFonts w:ascii="Century Gothic" w:hAnsi="Century Gothic"/>
        </w:rPr>
      </w:pPr>
      <w:r w:rsidRPr="00A60D8F">
        <w:rPr>
          <w:rFonts w:ascii="Century Gothic" w:hAnsi="Century Gothic"/>
        </w:rPr>
        <w:t xml:space="preserve">Misure di adattamento: è fornito un elenco indicativo di misure di adattamento immateriali e tecnico-progettuali che possono essere adottate per ridurre la vulnerabilità del progetto e, quindi, il rischio di impatto climatico. </w:t>
      </w:r>
    </w:p>
    <w:p w14:paraId="20E9940B" w14:textId="57B2CE28" w:rsidR="00D82AE4" w:rsidRPr="007D2E8B" w:rsidRDefault="00412D32" w:rsidP="007A2D3B">
      <w:pPr>
        <w:spacing w:line="276" w:lineRule="auto"/>
        <w:rPr>
          <w:rFonts w:ascii="Century Gothic" w:hAnsi="Century Gothic"/>
        </w:rPr>
      </w:pPr>
      <w:r w:rsidRPr="00A60D8F">
        <w:rPr>
          <w:rFonts w:ascii="Century Gothic" w:hAnsi="Century Gothic"/>
        </w:rPr>
        <w:br w:type="page"/>
      </w:r>
    </w:p>
    <w:p w14:paraId="3BE11D53" w14:textId="3C93AD46" w:rsidR="00D82AE4" w:rsidRPr="005267EE" w:rsidRDefault="00957153" w:rsidP="007A2D3B">
      <w:pPr>
        <w:pStyle w:val="Titolo1"/>
        <w:numPr>
          <w:ilvl w:val="0"/>
          <w:numId w:val="31"/>
        </w:numPr>
        <w:shd w:val="clear" w:color="auto" w:fill="538135" w:themeFill="accent6" w:themeFillShade="BF"/>
        <w:spacing w:line="276" w:lineRule="auto"/>
      </w:pPr>
      <w:r>
        <w:lastRenderedPageBreak/>
        <w:t xml:space="preserve"> </w:t>
      </w:r>
      <w:bookmarkStart w:id="7" w:name="_Toc172818781"/>
      <w:r w:rsidR="007D2E8B" w:rsidRPr="005267EE">
        <w:t>CALORE</w:t>
      </w:r>
      <w:bookmarkEnd w:id="7"/>
    </w:p>
    <w:p w14:paraId="462EBCE3"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Il percorso proposto per la verifica climatica rispetto al calore è rappresentato di seguito:</w:t>
      </w:r>
    </w:p>
    <w:p w14:paraId="0A11321A" w14:textId="77777777" w:rsidR="00D82AE4" w:rsidRPr="00A60D8F" w:rsidRDefault="00D82AE4" w:rsidP="007A2D3B">
      <w:pPr>
        <w:spacing w:line="276" w:lineRule="auto"/>
        <w:jc w:val="both"/>
        <w:rPr>
          <w:rFonts w:ascii="Century Gothic" w:hAnsi="Century Gothic"/>
          <w:b/>
          <w:bCs/>
        </w:rPr>
      </w:pPr>
      <w:r w:rsidRPr="00A60D8F">
        <w:rPr>
          <w:rFonts w:ascii="Century Gothic" w:hAnsi="Century Gothic"/>
          <w:b/>
          <w:bCs/>
          <w:noProof/>
          <w:lang w:eastAsia="it-IT"/>
        </w:rPr>
        <w:drawing>
          <wp:inline distT="0" distB="0" distL="0" distR="0" wp14:anchorId="12EE6C27" wp14:editId="312F1BC4">
            <wp:extent cx="6131374" cy="3687418"/>
            <wp:effectExtent l="0" t="0" r="3175" b="8890"/>
            <wp:docPr id="121304092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39212" cy="3692132"/>
                    </a:xfrm>
                    <a:prstGeom prst="rect">
                      <a:avLst/>
                    </a:prstGeom>
                    <a:noFill/>
                  </pic:spPr>
                </pic:pic>
              </a:graphicData>
            </a:graphic>
          </wp:inline>
        </w:drawing>
      </w:r>
    </w:p>
    <w:p w14:paraId="50BBB68F"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L’analisi della distribuzione del pericolo climatico legato al calore in Lombardia è stata effettuata da ARPA Lombardia attraverso l’applicazione di un metodo che consente di determinare l’esposizione a tale pericolo in ogni punto del territorio regionale, assegnando una classe di esposizione (alta, media e bassa), utilizzabile dal proponente per proseguire nella verifica climatica.</w:t>
      </w:r>
    </w:p>
    <w:p w14:paraId="4C575EBF"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Per questa analisi sono stati considerati i 5 indici / indicatori climatici seguenti:</w:t>
      </w:r>
    </w:p>
    <w:p w14:paraId="4EDA9436" w14:textId="77777777" w:rsidR="00D82AE4" w:rsidRPr="00A60D8F" w:rsidRDefault="00D82AE4" w:rsidP="007A2D3B">
      <w:pPr>
        <w:pStyle w:val="Paragrafoelenco"/>
        <w:numPr>
          <w:ilvl w:val="0"/>
          <w:numId w:val="4"/>
        </w:numPr>
        <w:spacing w:line="276" w:lineRule="auto"/>
        <w:jc w:val="both"/>
        <w:rPr>
          <w:rFonts w:ascii="Century Gothic" w:hAnsi="Century Gothic"/>
          <w:sz w:val="20"/>
        </w:rPr>
      </w:pPr>
      <w:r w:rsidRPr="00A60D8F">
        <w:rPr>
          <w:rFonts w:ascii="Century Gothic" w:hAnsi="Century Gothic"/>
          <w:sz w:val="20"/>
        </w:rPr>
        <w:t>Tas max (°C) – Temperatura massima dell’aria vicino al suolo (annuale)</w:t>
      </w:r>
    </w:p>
    <w:p w14:paraId="3274B8C1" w14:textId="77777777" w:rsidR="00D82AE4" w:rsidRPr="00A60D8F" w:rsidRDefault="00D82AE4" w:rsidP="007A2D3B">
      <w:pPr>
        <w:pStyle w:val="Paragrafoelenco"/>
        <w:numPr>
          <w:ilvl w:val="0"/>
          <w:numId w:val="4"/>
        </w:numPr>
        <w:spacing w:line="276" w:lineRule="auto"/>
        <w:jc w:val="both"/>
        <w:rPr>
          <w:rFonts w:ascii="Century Gothic" w:hAnsi="Century Gothic"/>
          <w:sz w:val="20"/>
        </w:rPr>
      </w:pPr>
      <w:proofErr w:type="spellStart"/>
      <w:r w:rsidRPr="00A60D8F">
        <w:rPr>
          <w:rFonts w:ascii="Century Gothic" w:hAnsi="Century Gothic"/>
          <w:sz w:val="20"/>
        </w:rPr>
        <w:t>CDDs</w:t>
      </w:r>
      <w:proofErr w:type="spellEnd"/>
      <w:r w:rsidRPr="00A60D8F">
        <w:rPr>
          <w:rFonts w:ascii="Century Gothic" w:hAnsi="Century Gothic"/>
          <w:sz w:val="20"/>
        </w:rPr>
        <w:t xml:space="preserve"> (GG) - Gradi giorni di raffrescamento: somma della temperatura media giornaliera meno 21°C, se la temperatura media giornaliera è maggiore di 24°C.</w:t>
      </w:r>
    </w:p>
    <w:p w14:paraId="42E0957C" w14:textId="77777777" w:rsidR="00D82AE4" w:rsidRPr="00A60D8F" w:rsidRDefault="00D82AE4" w:rsidP="007A2D3B">
      <w:pPr>
        <w:pStyle w:val="Paragrafoelenco"/>
        <w:numPr>
          <w:ilvl w:val="0"/>
          <w:numId w:val="4"/>
        </w:numPr>
        <w:spacing w:line="276" w:lineRule="auto"/>
        <w:jc w:val="both"/>
        <w:rPr>
          <w:rFonts w:ascii="Century Gothic" w:hAnsi="Century Gothic"/>
          <w:sz w:val="20"/>
        </w:rPr>
      </w:pPr>
      <w:r w:rsidRPr="00A60D8F">
        <w:rPr>
          <w:rFonts w:ascii="Century Gothic" w:hAnsi="Century Gothic"/>
          <w:sz w:val="20"/>
        </w:rPr>
        <w:t>TR (giorni) - Notti tropicali: Numero di giorni con temperatura minima maggiore di 20°C</w:t>
      </w:r>
    </w:p>
    <w:p w14:paraId="3CD399ED" w14:textId="77777777" w:rsidR="00D82AE4" w:rsidRPr="00A60D8F" w:rsidRDefault="00D82AE4" w:rsidP="007A2D3B">
      <w:pPr>
        <w:pStyle w:val="Paragrafoelenco"/>
        <w:numPr>
          <w:ilvl w:val="0"/>
          <w:numId w:val="4"/>
        </w:numPr>
        <w:spacing w:line="276" w:lineRule="auto"/>
        <w:jc w:val="both"/>
        <w:rPr>
          <w:rFonts w:ascii="Century Gothic" w:hAnsi="Century Gothic"/>
          <w:sz w:val="20"/>
        </w:rPr>
      </w:pPr>
      <w:proofErr w:type="spellStart"/>
      <w:r w:rsidRPr="00A60D8F">
        <w:rPr>
          <w:rFonts w:ascii="Century Gothic" w:hAnsi="Century Gothic"/>
          <w:sz w:val="20"/>
        </w:rPr>
        <w:t>Summer</w:t>
      </w:r>
      <w:proofErr w:type="spellEnd"/>
      <w:r w:rsidRPr="00A60D8F">
        <w:rPr>
          <w:rFonts w:ascii="Century Gothic" w:hAnsi="Century Gothic"/>
          <w:sz w:val="20"/>
        </w:rPr>
        <w:t xml:space="preserve"> days 30 (giorni): Media annuale del numero di giorni con temperatura massima maggiore di 30°C</w:t>
      </w:r>
    </w:p>
    <w:p w14:paraId="1CC4F7CF" w14:textId="281067FF" w:rsidR="00D82AE4" w:rsidRPr="00A60D8F" w:rsidRDefault="00D82AE4" w:rsidP="007A2D3B">
      <w:pPr>
        <w:pStyle w:val="Paragrafoelenco"/>
        <w:numPr>
          <w:ilvl w:val="0"/>
          <w:numId w:val="4"/>
        </w:numPr>
        <w:spacing w:line="276" w:lineRule="auto"/>
        <w:jc w:val="both"/>
        <w:rPr>
          <w:rFonts w:ascii="Century Gothic" w:hAnsi="Century Gothic"/>
          <w:sz w:val="20"/>
        </w:rPr>
      </w:pPr>
      <w:r w:rsidRPr="00A60D8F">
        <w:rPr>
          <w:rFonts w:ascii="Century Gothic" w:hAnsi="Century Gothic"/>
          <w:sz w:val="20"/>
        </w:rPr>
        <w:t>WSDI (giorni) - Indice di durata dei periodi di caldo: Numero totale di giorni in cui la temperatura massima giornaliera è superiore al 90° percentile della temperatura massima giornaliera per almeno 6 giorni consecutivi. Si considera solo il periodo estivo</w:t>
      </w:r>
      <w:r w:rsidR="00C420AF" w:rsidRPr="00A60D8F">
        <w:rPr>
          <w:rFonts w:ascii="Century Gothic" w:hAnsi="Century Gothic"/>
          <w:sz w:val="20"/>
        </w:rPr>
        <w:t xml:space="preserve">. </w:t>
      </w:r>
    </w:p>
    <w:p w14:paraId="4B638A74"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Tali indicatori sono stati calcolati per il periodo storico di riferimento 1986 - 2005 e per lo scenario RCP 8.5</w:t>
      </w:r>
      <w:r w:rsidRPr="00A60D8F">
        <w:rPr>
          <w:rStyle w:val="Rimandonotaapidipagina"/>
          <w:rFonts w:ascii="Century Gothic" w:hAnsi="Century Gothic"/>
          <w:sz w:val="20"/>
        </w:rPr>
        <w:footnoteReference w:id="1"/>
      </w:r>
      <w:r w:rsidRPr="00A60D8F">
        <w:rPr>
          <w:rFonts w:ascii="Century Gothic" w:hAnsi="Century Gothic"/>
          <w:sz w:val="20"/>
        </w:rPr>
        <w:t xml:space="preserve"> nel periodo 2041-2060. È stata quindi considerata l’anomalia rispetto al valore storico di riferimento. </w:t>
      </w:r>
    </w:p>
    <w:p w14:paraId="44C35E34"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 xml:space="preserve">Si è quindi proceduto a comporre i singoli indici in un unico indice di esposizione adimensionale. A questo indice complessivo è stata associata la valutazione effettuata nella Proposta di revisione </w:t>
      </w:r>
      <w:r w:rsidRPr="00A60D8F">
        <w:rPr>
          <w:rFonts w:ascii="Century Gothic" w:hAnsi="Century Gothic"/>
          <w:sz w:val="20"/>
        </w:rPr>
        <w:lastRenderedPageBreak/>
        <w:t>generale del PTR</w:t>
      </w:r>
      <w:r w:rsidRPr="00A60D8F">
        <w:rPr>
          <w:rStyle w:val="Rimandonotaapidipagina"/>
          <w:rFonts w:ascii="Century Gothic" w:hAnsi="Century Gothic"/>
          <w:sz w:val="20"/>
        </w:rPr>
        <w:footnoteReference w:id="2"/>
      </w:r>
      <w:r w:rsidRPr="00A60D8F">
        <w:rPr>
          <w:rFonts w:ascii="Century Gothic" w:hAnsi="Century Gothic"/>
          <w:sz w:val="20"/>
        </w:rPr>
        <w:t xml:space="preserve"> in merito al fenomeno delle isole di calore (UHI), che rappresenta quindi un ulteriore elemento di rischio.</w:t>
      </w:r>
    </w:p>
    <w:p w14:paraId="1601D778"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 xml:space="preserve">La distribuzione dei livelli di esposizione al calore così ottenuta è rappresentata nella mappa seguente. </w:t>
      </w:r>
    </w:p>
    <w:p w14:paraId="5FB3E39E" w14:textId="77777777" w:rsidR="00D82AE4" w:rsidRPr="00A60D8F" w:rsidRDefault="00D82AE4" w:rsidP="007A2D3B">
      <w:pPr>
        <w:spacing w:line="276" w:lineRule="auto"/>
        <w:jc w:val="both"/>
        <w:rPr>
          <w:rFonts w:ascii="Century Gothic" w:hAnsi="Century Gothic"/>
          <w:sz w:val="18"/>
          <w:szCs w:val="18"/>
        </w:rPr>
      </w:pPr>
      <w:r w:rsidRPr="00A60D8F">
        <w:rPr>
          <w:rFonts w:ascii="Century Gothic" w:hAnsi="Century Gothic"/>
          <w:noProof/>
          <w:sz w:val="18"/>
          <w:szCs w:val="18"/>
          <w:lang w:eastAsia="it-IT"/>
          <w14:ligatures w14:val="standardContextual"/>
        </w:rPr>
        <w:drawing>
          <wp:inline distT="0" distB="0" distL="0" distR="0" wp14:anchorId="2A69DFFC" wp14:editId="3AC2814B">
            <wp:extent cx="6120130" cy="4328160"/>
            <wp:effectExtent l="0" t="0" r="0" b="0"/>
            <wp:docPr id="638282354" name="Immagine 1" descr="Immagine che contiene mappa, testo, atlan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282354" name="Immagine 1" descr="Immagine che contiene mappa, testo, atlante&#10;&#10;Descrizione generata automa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4328160"/>
                    </a:xfrm>
                    <a:prstGeom prst="rect">
                      <a:avLst/>
                    </a:prstGeom>
                  </pic:spPr>
                </pic:pic>
              </a:graphicData>
            </a:graphic>
          </wp:inline>
        </w:drawing>
      </w:r>
    </w:p>
    <w:p w14:paraId="13301A1D" w14:textId="77777777" w:rsidR="00D82AE4" w:rsidRPr="00A60D8F" w:rsidRDefault="00D82AE4" w:rsidP="007A2D3B">
      <w:pPr>
        <w:spacing w:line="276" w:lineRule="auto"/>
        <w:jc w:val="both"/>
        <w:rPr>
          <w:rFonts w:ascii="Century Gothic" w:hAnsi="Century Gothic"/>
          <w:sz w:val="18"/>
          <w:szCs w:val="18"/>
        </w:rPr>
      </w:pPr>
      <w:r w:rsidRPr="00A60D8F">
        <w:rPr>
          <w:rFonts w:ascii="Century Gothic" w:hAnsi="Century Gothic"/>
          <w:sz w:val="18"/>
          <w:szCs w:val="18"/>
        </w:rPr>
        <w:t xml:space="preserve">Fonte: ARPA Lombardia </w:t>
      </w:r>
      <w:hyperlink r:id="rId12" w:history="1">
        <w:r w:rsidRPr="00A60D8F">
          <w:rPr>
            <w:rStyle w:val="Collegamentoipertestuale"/>
            <w:rFonts w:ascii="Century Gothic" w:hAnsi="Century Gothic"/>
            <w:i/>
            <w:iCs/>
            <w:sz w:val="18"/>
            <w:szCs w:val="18"/>
          </w:rPr>
          <w:t>https://www.dati.lombardia.it/Ambiente/Mappa-esposizione-al-pericolo-calore-RCP-8-5-2041-/ph5e-whd2</w:t>
        </w:r>
      </w:hyperlink>
    </w:p>
    <w:p w14:paraId="37668BB9"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Sinteticamente, si possono attribuire le seguenti descrizioni dell’esposizione al rischio climatico “calore”:</w:t>
      </w:r>
    </w:p>
    <w:p w14:paraId="740B1318" w14:textId="77777777" w:rsidR="00D82AE4" w:rsidRPr="00A60D8F" w:rsidRDefault="00D82AE4" w:rsidP="007A2D3B">
      <w:pPr>
        <w:pStyle w:val="Paragrafoelenco"/>
        <w:numPr>
          <w:ilvl w:val="0"/>
          <w:numId w:val="5"/>
        </w:numPr>
        <w:spacing w:line="276" w:lineRule="auto"/>
        <w:jc w:val="both"/>
        <w:rPr>
          <w:rFonts w:ascii="Century Gothic" w:hAnsi="Century Gothic"/>
          <w:sz w:val="20"/>
        </w:rPr>
      </w:pPr>
      <w:r w:rsidRPr="00A60D8F">
        <w:rPr>
          <w:rFonts w:ascii="Century Gothic" w:hAnsi="Century Gothic"/>
          <w:sz w:val="20"/>
        </w:rPr>
        <w:t>esposizione bassa nei contesti in cui la temperatura non varia significativamente rispetto al periodo di riferimento né si prevedono incrementi tali da modificare il regime di raffrescamento degli ambienti domestici o modifiche nei picchi di temperatura estivi;</w:t>
      </w:r>
    </w:p>
    <w:p w14:paraId="67E86638" w14:textId="77777777" w:rsidR="00D82AE4" w:rsidRPr="00A60D8F" w:rsidRDefault="00D82AE4" w:rsidP="007A2D3B">
      <w:pPr>
        <w:pStyle w:val="Paragrafoelenco"/>
        <w:numPr>
          <w:ilvl w:val="0"/>
          <w:numId w:val="5"/>
        </w:numPr>
        <w:spacing w:line="276" w:lineRule="auto"/>
        <w:jc w:val="both"/>
        <w:rPr>
          <w:rFonts w:ascii="Century Gothic" w:hAnsi="Century Gothic"/>
          <w:sz w:val="20"/>
        </w:rPr>
      </w:pPr>
      <w:r w:rsidRPr="00A60D8F">
        <w:rPr>
          <w:rFonts w:ascii="Century Gothic" w:hAnsi="Century Gothic"/>
          <w:sz w:val="20"/>
        </w:rPr>
        <w:t>esposizione media: vi sono variazioni di temperatura significative rispetto al periodo di riferimento tali da rappresentare un moderato rischio per le attività all’aperto e un maggiore consumo energetico per il raffrescamento notturno degli ambienti domestici;</w:t>
      </w:r>
    </w:p>
    <w:p w14:paraId="59A65EC4" w14:textId="77777777" w:rsidR="00D82AE4" w:rsidRPr="00A60D8F" w:rsidRDefault="00D82AE4" w:rsidP="007A2D3B">
      <w:pPr>
        <w:pStyle w:val="Paragrafoelenco"/>
        <w:numPr>
          <w:ilvl w:val="0"/>
          <w:numId w:val="5"/>
        </w:numPr>
        <w:spacing w:line="276" w:lineRule="auto"/>
        <w:jc w:val="both"/>
        <w:rPr>
          <w:rFonts w:ascii="Century Gothic" w:hAnsi="Century Gothic"/>
          <w:sz w:val="20"/>
        </w:rPr>
      </w:pPr>
      <w:r w:rsidRPr="00A60D8F">
        <w:rPr>
          <w:rFonts w:ascii="Century Gothic" w:hAnsi="Century Gothic"/>
          <w:sz w:val="20"/>
        </w:rPr>
        <w:t>esposizione alta: vi sono evidenti variazioni di temperatura tali da rendere necessarie modifiche nelle abitudini di vita all’aperto e nei consumi energetici per il raffrescamento estivo. Si possono registrare record di temperatura in grado di influenzare l’uso delle infrastrutture. La presenza di un’isola di calore esacerba i fenomeni.</w:t>
      </w:r>
    </w:p>
    <w:p w14:paraId="5E8E58AC" w14:textId="77777777" w:rsidR="00D82AE4" w:rsidRPr="00A60D8F" w:rsidRDefault="00D82AE4" w:rsidP="007A2D3B">
      <w:pPr>
        <w:spacing w:line="276" w:lineRule="auto"/>
        <w:jc w:val="both"/>
        <w:rPr>
          <w:rFonts w:ascii="Century Gothic" w:hAnsi="Century Gothic"/>
          <w:sz w:val="18"/>
          <w:szCs w:val="18"/>
        </w:rPr>
      </w:pPr>
    </w:p>
    <w:p w14:paraId="15ECA5AA" w14:textId="52A264E6" w:rsidR="00D82AE4" w:rsidRPr="00A60D8F" w:rsidRDefault="007D2E8B" w:rsidP="009732B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A</w:t>
      </w:r>
      <w:r w:rsidR="005267EE">
        <w:rPr>
          <w:rFonts w:ascii="Century Gothic" w:hAnsi="Century Gothic"/>
          <w:b/>
          <w:bCs/>
        </w:rPr>
        <w:t>.</w:t>
      </w:r>
      <w:r w:rsidR="00D82AE4" w:rsidRPr="00A60D8F">
        <w:rPr>
          <w:rFonts w:ascii="Century Gothic" w:hAnsi="Century Gothic"/>
          <w:b/>
          <w:bCs/>
        </w:rPr>
        <w:t>1.  ESPOSIZIONE</w:t>
      </w:r>
    </w:p>
    <w:p w14:paraId="329C22CE" w14:textId="77777777" w:rsidR="00D82AE4" w:rsidRPr="00A60D8F" w:rsidRDefault="00D82AE4" w:rsidP="007A2D3B">
      <w:pPr>
        <w:spacing w:before="120" w:line="276" w:lineRule="auto"/>
        <w:jc w:val="both"/>
        <w:rPr>
          <w:rFonts w:ascii="Century Gothic" w:hAnsi="Century Gothic"/>
          <w:sz w:val="20"/>
        </w:rPr>
      </w:pPr>
      <w:r w:rsidRPr="00A60D8F">
        <w:rPr>
          <w:rFonts w:ascii="Century Gothic" w:hAnsi="Century Gothic"/>
          <w:sz w:val="20"/>
        </w:rPr>
        <w:lastRenderedPageBreak/>
        <w:t xml:space="preserve">La presente sezione è finalizzata a verificare il livello di esposizione al pericolo “calore” nell’area del progetto. </w:t>
      </w:r>
    </w:p>
    <w:p w14:paraId="7A8D3734" w14:textId="61F4592E" w:rsidR="007D2E8B" w:rsidRPr="005267EE" w:rsidRDefault="005267EE" w:rsidP="007A2D3B">
      <w:pPr>
        <w:spacing w:before="120" w:line="276" w:lineRule="auto"/>
        <w:jc w:val="both"/>
        <w:rPr>
          <w:rFonts w:ascii="Century Gothic" w:hAnsi="Century Gothic"/>
          <w:b/>
          <w:bCs/>
          <w:sz w:val="20"/>
        </w:rPr>
      </w:pPr>
      <w:r w:rsidRPr="005267EE">
        <w:rPr>
          <w:rFonts w:ascii="Century Gothic" w:hAnsi="Century Gothic"/>
          <w:b/>
          <w:bCs/>
          <w:sz w:val="20"/>
        </w:rPr>
        <w:t>A.</w:t>
      </w:r>
      <w:r>
        <w:rPr>
          <w:rFonts w:ascii="Century Gothic" w:hAnsi="Century Gothic"/>
          <w:b/>
          <w:bCs/>
          <w:sz w:val="20"/>
        </w:rPr>
        <w:t xml:space="preserve"> </w:t>
      </w:r>
      <w:r w:rsidR="00D82AE4" w:rsidRPr="005267EE">
        <w:rPr>
          <w:rFonts w:ascii="Century Gothic" w:hAnsi="Century Gothic"/>
          <w:b/>
          <w:bCs/>
          <w:sz w:val="20"/>
        </w:rPr>
        <w:t>1.1 Secondo la mappa di esposizione al pericolo calore, qual è il valore dell’esposizione nell’area in cui è collocato il progetto?</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7D2E8B" w14:paraId="08EAD5CF" w14:textId="77777777" w:rsidTr="009732B2">
        <w:trPr>
          <w:trHeight w:val="1701"/>
        </w:trPr>
        <w:tc>
          <w:tcPr>
            <w:tcW w:w="8788" w:type="dxa"/>
            <w:shd w:val="clear" w:color="auto" w:fill="E2EFD9" w:themeFill="accent6" w:themeFillTint="33"/>
          </w:tcPr>
          <w:p w14:paraId="07BD6C27" w14:textId="401675CA" w:rsidR="007D2E8B" w:rsidRPr="007D2E8B" w:rsidRDefault="007D2E8B" w:rsidP="007A2D3B">
            <w:pPr>
              <w:spacing w:before="120" w:line="276" w:lineRule="auto"/>
              <w:jc w:val="both"/>
              <w:rPr>
                <w:rFonts w:ascii="Century Gothic" w:hAnsi="Century Gothic"/>
                <w:sz w:val="20"/>
              </w:rPr>
            </w:pPr>
            <w:bookmarkStart w:id="8" w:name="_Hlk172802660"/>
            <w:r w:rsidRPr="007D2E8B">
              <w:rPr>
                <w:rFonts w:ascii="Century Gothic" w:hAnsi="Century Gothic"/>
                <w:sz w:val="20"/>
              </w:rPr>
              <w:t xml:space="preserve">I valori di esposizione sono: Bassa, Media o Alta. La mappa dell’esposizione al calore di cui al paragrafo precedente può essere interrogata al seguente link  </w:t>
            </w:r>
            <w:hyperlink r:id="rId13" w:history="1">
              <w:r w:rsidRPr="007D2E8B">
                <w:rPr>
                  <w:rStyle w:val="Collegamentoipertestuale"/>
                  <w:rFonts w:ascii="Century Gothic" w:hAnsi="Century Gothic"/>
                  <w:sz w:val="20"/>
                </w:rPr>
                <w:t>https://www.dati.lombardia.it/Ambiente/Mappa-esposizione-al-pericolo-calore-RCP-8-5-2041-/ph5e-whd2</w:t>
              </w:r>
            </w:hyperlink>
            <w:r w:rsidRPr="007D2E8B">
              <w:rPr>
                <w:rFonts w:ascii="Century Gothic" w:hAnsi="Century Gothic"/>
                <w:sz w:val="20"/>
              </w:rPr>
              <w:t>, tramite l’inserimento dell’indirizzo di interesse. Qualora l’intervento ricada in un’area in cui sono presenti valori diversi di esposizione, dovrà essere considerato il valore più elevato.</w:t>
            </w:r>
          </w:p>
        </w:tc>
      </w:tr>
      <w:bookmarkEnd w:id="8"/>
    </w:tbl>
    <w:p w14:paraId="78060496" w14:textId="77777777" w:rsidR="007D2E8B" w:rsidRPr="007D2E8B" w:rsidRDefault="007D2E8B" w:rsidP="007A2D3B">
      <w:pPr>
        <w:suppressAutoHyphens/>
        <w:spacing w:before="120" w:after="0" w:line="276" w:lineRule="auto"/>
        <w:jc w:val="both"/>
        <w:rPr>
          <w:rFonts w:ascii="Century Gothic" w:hAnsi="Century Gothic" w:cs="Calibri"/>
          <w:sz w:val="20"/>
        </w:rPr>
      </w:pPr>
    </w:p>
    <w:p w14:paraId="32E98687" w14:textId="3B059BBB" w:rsidR="00D82AE4" w:rsidRPr="00A60D8F" w:rsidRDefault="007D2E8B" w:rsidP="009732B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A</w:t>
      </w:r>
      <w:r w:rsidR="005267EE">
        <w:rPr>
          <w:rFonts w:ascii="Century Gothic" w:hAnsi="Century Gothic"/>
          <w:b/>
          <w:bCs/>
        </w:rPr>
        <w:t>.</w:t>
      </w:r>
      <w:r w:rsidR="00D82AE4" w:rsidRPr="00A60D8F">
        <w:rPr>
          <w:rFonts w:ascii="Century Gothic" w:hAnsi="Century Gothic"/>
          <w:b/>
          <w:bCs/>
        </w:rPr>
        <w:t>2. SENSIBILIT</w:t>
      </w:r>
      <w:r w:rsidR="00D82AE4" w:rsidRPr="00A60D8F">
        <w:rPr>
          <w:rFonts w:ascii="Century Gothic" w:hAnsi="Century Gothic" w:cs="Calibri"/>
          <w:b/>
          <w:bCs/>
        </w:rPr>
        <w:t>À</w:t>
      </w:r>
    </w:p>
    <w:p w14:paraId="43DAB399" w14:textId="77777777" w:rsidR="00D82AE4" w:rsidRPr="00A60D8F" w:rsidRDefault="00D82AE4" w:rsidP="007A2D3B">
      <w:pPr>
        <w:spacing w:before="120" w:line="276" w:lineRule="auto"/>
        <w:jc w:val="both"/>
        <w:rPr>
          <w:rFonts w:ascii="Century Gothic" w:hAnsi="Century Gothic"/>
          <w:sz w:val="20"/>
        </w:rPr>
      </w:pPr>
      <w:r w:rsidRPr="00A60D8F">
        <w:rPr>
          <w:rFonts w:ascii="Century Gothic" w:hAnsi="Century Gothic"/>
          <w:sz w:val="20"/>
        </w:rPr>
        <w:t xml:space="preserve">La presente sezione è finalizzata a valutare se il progetto sia potenzialmente soggetto a impatti derivanti dall’incremento di calore e/o se il progetto possa, a sua volta, interferire con tale fenomeno, rischiando di peggiorarlo (es. incrementando l’isola di calore). </w:t>
      </w:r>
    </w:p>
    <w:p w14:paraId="3828C428" w14:textId="60367A09" w:rsidR="00D82AE4" w:rsidRPr="005267EE" w:rsidRDefault="005267EE" w:rsidP="007A2D3B">
      <w:pPr>
        <w:spacing w:before="120" w:line="276" w:lineRule="auto"/>
        <w:jc w:val="both"/>
        <w:rPr>
          <w:rFonts w:ascii="Century Gothic" w:hAnsi="Century Gothic"/>
          <w:i/>
          <w:iCs/>
          <w:sz w:val="20"/>
        </w:rPr>
      </w:pPr>
      <w:r w:rsidRPr="005267EE">
        <w:rPr>
          <w:rFonts w:ascii="Century Gothic" w:hAnsi="Century Gothic"/>
          <w:b/>
          <w:bCs/>
          <w:sz w:val="20"/>
        </w:rPr>
        <w:t>A.</w:t>
      </w:r>
      <w:r>
        <w:rPr>
          <w:rFonts w:ascii="Century Gothic" w:hAnsi="Century Gothic"/>
          <w:b/>
          <w:bCs/>
          <w:sz w:val="20"/>
        </w:rPr>
        <w:t xml:space="preserve"> </w:t>
      </w:r>
      <w:r w:rsidR="00D82AE4" w:rsidRPr="005267EE">
        <w:rPr>
          <w:rFonts w:ascii="Century Gothic" w:hAnsi="Century Gothic"/>
          <w:b/>
          <w:bCs/>
          <w:sz w:val="20"/>
        </w:rPr>
        <w:t xml:space="preserve">2.1 Il progetto interviene su elementi che interferiscono e rischiano di incrementare l’effetto isola di calore? </w:t>
      </w:r>
      <w:r w:rsidR="00D82AE4" w:rsidRPr="005267EE">
        <w:rPr>
          <w:rFonts w:ascii="Century Gothic" w:hAnsi="Century Gothic"/>
          <w:i/>
          <w:iCs/>
          <w:sz w:val="20"/>
        </w:rPr>
        <w:t>(selezionare le voci pertinenti):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7D2E8B" w14:paraId="361EB8AC" w14:textId="77777777" w:rsidTr="009732B2">
        <w:trPr>
          <w:trHeight w:val="1247"/>
        </w:trPr>
        <w:tc>
          <w:tcPr>
            <w:tcW w:w="8788" w:type="dxa"/>
            <w:shd w:val="clear" w:color="auto" w:fill="E2EFD9" w:themeFill="accent6" w:themeFillTint="33"/>
          </w:tcPr>
          <w:p w14:paraId="6F088D39" w14:textId="79ABD7EE" w:rsidR="007D2E8B" w:rsidRPr="007D2E8B" w:rsidRDefault="007D2E8B" w:rsidP="007A2D3B">
            <w:pPr>
              <w:spacing w:before="120" w:line="276" w:lineRule="auto"/>
              <w:jc w:val="both"/>
              <w:rPr>
                <w:rFonts w:ascii="Century Gothic" w:hAnsi="Century Gothic"/>
                <w:sz w:val="20"/>
              </w:rPr>
            </w:pPr>
            <w:r w:rsidRPr="007D2E8B">
              <w:rPr>
                <w:rFonts w:ascii="Century Gothic" w:hAnsi="Century Gothic"/>
                <w:sz w:val="20"/>
              </w:rPr>
              <w:t>È necessario specificare se il progetto interviene su elementi significati per l’effetto isola di calore</w:t>
            </w:r>
            <w:r w:rsidR="00957153">
              <w:rPr>
                <w:rFonts w:ascii="Century Gothic" w:hAnsi="Century Gothic"/>
                <w:sz w:val="20"/>
              </w:rPr>
              <w:t xml:space="preserve">, </w:t>
            </w:r>
            <w:r w:rsidR="00957153" w:rsidRPr="00957153">
              <w:rPr>
                <w:rFonts w:ascii="Century Gothic" w:hAnsi="Century Gothic"/>
                <w:sz w:val="20"/>
              </w:rPr>
              <w:t>rispondendo “Si” o “No”. Nel caso la risposta sia affermativa, la scheda suggerisce un elenco di possibili elementi interessati da questo fenomeno, da selezionare nei casi opportuni.</w:t>
            </w:r>
            <w:r w:rsidRPr="007D2E8B">
              <w:rPr>
                <w:rFonts w:ascii="Century Gothic" w:hAnsi="Century Gothic"/>
                <w:sz w:val="20"/>
              </w:rPr>
              <w:t xml:space="preserve"> </w:t>
            </w:r>
          </w:p>
        </w:tc>
      </w:tr>
    </w:tbl>
    <w:p w14:paraId="3F881BB5" w14:textId="1A957A1F" w:rsidR="00D82AE4" w:rsidRPr="005267EE" w:rsidRDefault="005267EE" w:rsidP="007A2D3B">
      <w:pPr>
        <w:spacing w:before="120" w:line="276" w:lineRule="auto"/>
        <w:jc w:val="both"/>
        <w:rPr>
          <w:rFonts w:ascii="Century Gothic" w:hAnsi="Century Gothic"/>
          <w:b/>
          <w:bCs/>
          <w:sz w:val="20"/>
        </w:rPr>
      </w:pPr>
      <w:r w:rsidRPr="005267EE">
        <w:rPr>
          <w:rFonts w:ascii="Century Gothic" w:hAnsi="Century Gothic"/>
          <w:b/>
          <w:bCs/>
          <w:sz w:val="20"/>
        </w:rPr>
        <w:t>A.</w:t>
      </w:r>
      <w:r>
        <w:rPr>
          <w:rFonts w:ascii="Century Gothic" w:hAnsi="Century Gothic"/>
          <w:b/>
          <w:bCs/>
          <w:sz w:val="20"/>
        </w:rPr>
        <w:t xml:space="preserve"> </w:t>
      </w:r>
      <w:r w:rsidR="00D82AE4" w:rsidRPr="005267EE">
        <w:rPr>
          <w:rFonts w:ascii="Century Gothic" w:hAnsi="Century Gothic"/>
          <w:b/>
          <w:bCs/>
          <w:sz w:val="20"/>
        </w:rPr>
        <w:t xml:space="preserve">2.2 Il progetto può essere influenzato e subire effetti dall’incremento di temperatura e in particolare dalle ondate di calore?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7D2E8B" w14:paraId="022D3293" w14:textId="77777777" w:rsidTr="009732B2">
        <w:trPr>
          <w:trHeight w:val="2381"/>
        </w:trPr>
        <w:tc>
          <w:tcPr>
            <w:tcW w:w="8788" w:type="dxa"/>
            <w:shd w:val="clear" w:color="auto" w:fill="E2EFD9" w:themeFill="accent6" w:themeFillTint="33"/>
          </w:tcPr>
          <w:p w14:paraId="6DE7F995" w14:textId="77777777" w:rsidR="007D2E8B" w:rsidRPr="007D2E8B" w:rsidRDefault="007D2E8B" w:rsidP="007A2D3B">
            <w:pPr>
              <w:spacing w:before="120" w:line="276" w:lineRule="auto"/>
              <w:jc w:val="both"/>
              <w:rPr>
                <w:rFonts w:ascii="Century Gothic" w:hAnsi="Century Gothic"/>
                <w:sz w:val="20"/>
              </w:rPr>
            </w:pPr>
            <w:r w:rsidRPr="007D2E8B">
              <w:rPr>
                <w:rFonts w:ascii="Century Gothic" w:hAnsi="Century Gothic"/>
                <w:sz w:val="20"/>
              </w:rPr>
              <w:t>La valutazione considera diversi aspetti, ove pertinenti, fra cui: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47361E17" w14:textId="2649C963" w:rsidR="007D2E8B" w:rsidRPr="007D2E8B" w:rsidRDefault="007D2E8B" w:rsidP="007A2D3B">
            <w:pPr>
              <w:spacing w:before="120" w:line="276" w:lineRule="auto"/>
              <w:jc w:val="both"/>
              <w:rPr>
                <w:rFonts w:ascii="Century Gothic" w:hAnsi="Century Gothic"/>
                <w:sz w:val="20"/>
              </w:rPr>
            </w:pPr>
            <w:r w:rsidRPr="007D2E8B">
              <w:rPr>
                <w:rFonts w:ascii="Century Gothic" w:hAnsi="Century Gothic"/>
                <w:sz w:val="20"/>
              </w:rPr>
              <w:t xml:space="preserve">È necessario </w:t>
            </w:r>
            <w:r>
              <w:rPr>
                <w:rFonts w:ascii="Century Gothic" w:hAnsi="Century Gothic"/>
                <w:sz w:val="20"/>
              </w:rPr>
              <w:t>rispondere “Si”, “No” o “N.a.” alle domande in elenco, tenendo in considerazione l’edificio o il complesso di edifici di progetto, oltre alle relative pertinenze e agli spazi ad esso direttamente connessi.</w:t>
            </w:r>
            <w:r w:rsidR="00EE6E92">
              <w:rPr>
                <w:rFonts w:ascii="Century Gothic" w:hAnsi="Century Gothic"/>
                <w:sz w:val="20"/>
              </w:rPr>
              <w:t xml:space="preserve"> Si suggerisce di inserire nel campo “Note” un commento che argomenti brevemente la risposta.</w:t>
            </w:r>
          </w:p>
        </w:tc>
      </w:tr>
    </w:tbl>
    <w:p w14:paraId="1ADA1484" w14:textId="77777777" w:rsidR="00D82AE4" w:rsidRDefault="00D82AE4" w:rsidP="007A2D3B">
      <w:pPr>
        <w:spacing w:before="120" w:line="276" w:lineRule="auto"/>
        <w:jc w:val="both"/>
        <w:rPr>
          <w:rFonts w:ascii="Century Gothic" w:hAnsi="Century Gothic"/>
          <w:sz w:val="18"/>
          <w:szCs w:val="18"/>
        </w:rPr>
      </w:pPr>
    </w:p>
    <w:p w14:paraId="5AD5F0AD" w14:textId="7129A893" w:rsidR="009732B2" w:rsidRPr="00A60D8F" w:rsidRDefault="009732B2" w:rsidP="009732B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A.3</w:t>
      </w:r>
      <w:r w:rsidRPr="00A60D8F">
        <w:rPr>
          <w:rFonts w:ascii="Century Gothic" w:hAnsi="Century Gothic"/>
          <w:b/>
          <w:bCs/>
        </w:rPr>
        <w:t xml:space="preserve">. </w:t>
      </w:r>
      <w:r>
        <w:rPr>
          <w:rFonts w:ascii="Century Gothic" w:hAnsi="Century Gothic"/>
          <w:b/>
          <w:bCs/>
        </w:rPr>
        <w:t>MISURE DI ADATTAMENTO</w:t>
      </w:r>
    </w:p>
    <w:p w14:paraId="4DE9C570" w14:textId="254BFE46" w:rsidR="00D82AE4" w:rsidRPr="009732B2" w:rsidRDefault="007D2E8B" w:rsidP="007A2D3B">
      <w:pPr>
        <w:spacing w:before="120" w:line="276" w:lineRule="auto"/>
        <w:jc w:val="both"/>
        <w:rPr>
          <w:rFonts w:ascii="Century Gothic" w:hAnsi="Century Gothic"/>
          <w:sz w:val="20"/>
        </w:rPr>
      </w:pPr>
      <w:r w:rsidRPr="009732B2">
        <w:rPr>
          <w:rFonts w:ascii="Century Gothic" w:hAnsi="Century Gothic"/>
          <w:sz w:val="20"/>
        </w:rPr>
        <w:t xml:space="preserve">La presente macrosezione si compila se, dagli esiti della compilazione dei punti A1 e A2, </w:t>
      </w:r>
      <w:r w:rsidR="00D82AE4" w:rsidRPr="009732B2">
        <w:rPr>
          <w:rFonts w:ascii="Century Gothic" w:hAnsi="Century Gothic"/>
          <w:sz w:val="20"/>
        </w:rPr>
        <w:t>il progetto si trova in un luogo con esposizione “media o alta” ed è sensibile al calore</w:t>
      </w:r>
      <w:r w:rsidRPr="009732B2">
        <w:rPr>
          <w:rFonts w:ascii="Century Gothic" w:hAnsi="Century Gothic"/>
          <w:sz w:val="20"/>
        </w:rPr>
        <w:t xml:space="preserve"> </w:t>
      </w:r>
      <w:r w:rsidR="00D82AE4" w:rsidRPr="009732B2">
        <w:rPr>
          <w:rFonts w:ascii="Century Gothic" w:hAnsi="Century Gothic"/>
          <w:sz w:val="20"/>
        </w:rPr>
        <w:t xml:space="preserve">il proponente è tenuto ad adottare nel progetto le pertinenti misure di adattamento al fine di ridurre il rischio climatico del progetto. </w:t>
      </w:r>
    </w:p>
    <w:p w14:paraId="1C4837BA" w14:textId="62946357" w:rsidR="00D82AE4" w:rsidRPr="00A60D8F" w:rsidRDefault="00D82AE4" w:rsidP="007A2D3B">
      <w:pPr>
        <w:spacing w:before="120" w:line="276" w:lineRule="auto"/>
        <w:jc w:val="both"/>
        <w:rPr>
          <w:rFonts w:ascii="Century Gothic" w:hAnsi="Century Gothic"/>
          <w:i/>
          <w:iCs/>
          <w:sz w:val="20"/>
        </w:rPr>
      </w:pPr>
      <w:r w:rsidRPr="009732B2">
        <w:rPr>
          <w:rFonts w:ascii="Century Gothic" w:hAnsi="Century Gothic"/>
          <w:sz w:val="20"/>
        </w:rPr>
        <w:t xml:space="preserve">Le misure scelte, a partire dall’elenco di riferimento riportato </w:t>
      </w:r>
      <w:r w:rsidR="009732B2">
        <w:rPr>
          <w:rFonts w:ascii="Century Gothic" w:hAnsi="Century Gothic"/>
          <w:sz w:val="20"/>
        </w:rPr>
        <w:t>nella sezione A.3.1.</w:t>
      </w:r>
      <w:r w:rsidRPr="009732B2">
        <w:rPr>
          <w:rFonts w:ascii="Century Gothic" w:hAnsi="Century Gothic"/>
          <w:sz w:val="20"/>
        </w:rPr>
        <w:t xml:space="preserve">, devono essere coerenti con gli elementi individuati come sensibili nella sezione </w:t>
      </w:r>
      <w:r w:rsidR="005267EE" w:rsidRPr="009732B2">
        <w:rPr>
          <w:rFonts w:ascii="Century Gothic" w:hAnsi="Century Gothic"/>
          <w:sz w:val="20"/>
        </w:rPr>
        <w:t>A.</w:t>
      </w:r>
      <w:r w:rsidRPr="009732B2">
        <w:rPr>
          <w:rFonts w:ascii="Century Gothic" w:hAnsi="Century Gothic"/>
          <w:sz w:val="20"/>
        </w:rPr>
        <w:t xml:space="preserve">2. La sfida principale per un </w:t>
      </w:r>
      <w:r w:rsidRPr="009732B2">
        <w:rPr>
          <w:rFonts w:ascii="Century Gothic" w:hAnsi="Century Gothic"/>
          <w:sz w:val="20"/>
        </w:rPr>
        <w:lastRenderedPageBreak/>
        <w:t>edificio è quella di garantire il comfort termico interno senza peggiorare il surriscaldamento dell’ambiente circostante</w:t>
      </w:r>
      <w:r w:rsidRPr="00A60D8F">
        <w:rPr>
          <w:rFonts w:ascii="Century Gothic" w:hAnsi="Century Gothic"/>
          <w:i/>
          <w:iCs/>
          <w:sz w:val="20"/>
        </w:rPr>
        <w:t xml:space="preserve">. </w:t>
      </w:r>
    </w:p>
    <w:p w14:paraId="198E8C7A" w14:textId="56074129" w:rsidR="00D82AE4" w:rsidRPr="005267EE" w:rsidRDefault="005267EE" w:rsidP="007A2D3B">
      <w:pPr>
        <w:spacing w:before="120" w:line="276" w:lineRule="auto"/>
        <w:jc w:val="both"/>
        <w:rPr>
          <w:rFonts w:ascii="Century Gothic" w:hAnsi="Century Gothic"/>
          <w:i/>
          <w:iCs/>
          <w:sz w:val="20"/>
        </w:rPr>
      </w:pPr>
      <w:r>
        <w:rPr>
          <w:rFonts w:ascii="Century Gothic" w:hAnsi="Century Gothic"/>
          <w:b/>
          <w:bCs/>
          <w:sz w:val="20"/>
        </w:rPr>
        <w:t>A.</w:t>
      </w:r>
      <w:r w:rsidR="00D82AE4" w:rsidRPr="005267EE">
        <w:rPr>
          <w:rFonts w:ascii="Century Gothic" w:hAnsi="Century Gothic"/>
          <w:b/>
          <w:bCs/>
          <w:sz w:val="20"/>
        </w:rPr>
        <w:t>3.1 Indicare le misure di adattamento adottate nel progetto:</w:t>
      </w:r>
      <w:r w:rsidR="00D82AE4" w:rsidRPr="005267EE">
        <w:rPr>
          <w:rFonts w:ascii="Century Gothic" w:hAnsi="Century Gothic"/>
          <w:sz w:val="20"/>
        </w:rPr>
        <w:t xml:space="preserve">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5267EE" w14:paraId="49E57CAC" w14:textId="77777777" w:rsidTr="009732B2">
        <w:trPr>
          <w:trHeight w:val="737"/>
        </w:trPr>
        <w:tc>
          <w:tcPr>
            <w:tcW w:w="8788" w:type="dxa"/>
            <w:shd w:val="clear" w:color="auto" w:fill="E2EFD9" w:themeFill="accent6" w:themeFillTint="33"/>
          </w:tcPr>
          <w:p w14:paraId="2944A7C8" w14:textId="05EDB8BC" w:rsidR="005267EE" w:rsidRPr="007D2E8B" w:rsidRDefault="005267EE" w:rsidP="007A2D3B">
            <w:pPr>
              <w:spacing w:before="120" w:line="276" w:lineRule="auto"/>
              <w:jc w:val="both"/>
              <w:rPr>
                <w:rFonts w:ascii="Century Gothic" w:hAnsi="Century Gothic"/>
                <w:sz w:val="20"/>
              </w:rPr>
            </w:pPr>
            <w:r w:rsidRPr="007D2E8B">
              <w:rPr>
                <w:rFonts w:ascii="Century Gothic" w:hAnsi="Century Gothic"/>
                <w:sz w:val="20"/>
              </w:rPr>
              <w:t xml:space="preserve">È necessario specificare </w:t>
            </w:r>
            <w:r>
              <w:rPr>
                <w:rFonts w:ascii="Century Gothic" w:hAnsi="Century Gothic"/>
                <w:sz w:val="20"/>
              </w:rPr>
              <w:t>quali misure di adattamento si prevede di utilizzare</w:t>
            </w:r>
            <w:r w:rsidRPr="00957153">
              <w:rPr>
                <w:rFonts w:ascii="Century Gothic" w:hAnsi="Century Gothic"/>
                <w:sz w:val="20"/>
              </w:rPr>
              <w:t>. Nella scheda è presente un elenco relativo alle possibili misure riferite a differenti eleme</w:t>
            </w:r>
            <w:r>
              <w:rPr>
                <w:rFonts w:ascii="Century Gothic" w:hAnsi="Century Gothic"/>
                <w:sz w:val="20"/>
              </w:rPr>
              <w:t xml:space="preserve">nti costruttivi: </w:t>
            </w:r>
            <w:r w:rsidRPr="005267EE">
              <w:rPr>
                <w:rFonts w:ascii="Century Gothic" w:hAnsi="Century Gothic"/>
                <w:sz w:val="20"/>
              </w:rPr>
              <w:t xml:space="preserve">barrare le opzioni scelte e descrivere brevemente le misure adottate nel successivo punto </w:t>
            </w:r>
            <w:r>
              <w:rPr>
                <w:rFonts w:ascii="Century Gothic" w:hAnsi="Century Gothic"/>
                <w:sz w:val="20"/>
              </w:rPr>
              <w:t>A.</w:t>
            </w:r>
            <w:r w:rsidRPr="005267EE">
              <w:rPr>
                <w:rFonts w:ascii="Century Gothic" w:hAnsi="Century Gothic"/>
                <w:sz w:val="20"/>
              </w:rPr>
              <w:t>3.2</w:t>
            </w:r>
          </w:p>
        </w:tc>
      </w:tr>
    </w:tbl>
    <w:p w14:paraId="55E09742" w14:textId="3F8C4774" w:rsidR="00D82AE4" w:rsidRDefault="005267EE" w:rsidP="007A2D3B">
      <w:pPr>
        <w:spacing w:before="120" w:line="276" w:lineRule="auto"/>
        <w:jc w:val="both"/>
        <w:rPr>
          <w:rFonts w:ascii="Century Gothic" w:hAnsi="Century Gothic"/>
          <w:b/>
          <w:bCs/>
          <w:sz w:val="20"/>
        </w:rPr>
      </w:pPr>
      <w:r w:rsidRPr="005267EE">
        <w:rPr>
          <w:rFonts w:ascii="Century Gothic" w:hAnsi="Century Gothic"/>
          <w:b/>
          <w:bCs/>
          <w:sz w:val="20"/>
        </w:rPr>
        <w:t>A.</w:t>
      </w:r>
      <w:r>
        <w:rPr>
          <w:rFonts w:ascii="Century Gothic" w:hAnsi="Century Gothic"/>
          <w:b/>
          <w:bCs/>
          <w:sz w:val="20"/>
        </w:rPr>
        <w:t xml:space="preserve"> </w:t>
      </w:r>
      <w:r w:rsidR="00D82AE4" w:rsidRPr="005267EE">
        <w:rPr>
          <w:rFonts w:ascii="Century Gothic" w:hAnsi="Century Gothic"/>
          <w:b/>
          <w:bCs/>
          <w:sz w:val="20"/>
        </w:rPr>
        <w:t xml:space="preserve">3.2 </w:t>
      </w:r>
      <w:r w:rsidRPr="005267EE">
        <w:rPr>
          <w:rFonts w:ascii="Century Gothic" w:hAnsi="Century Gothic"/>
          <w:b/>
          <w:bCs/>
          <w:sz w:val="20"/>
        </w:rPr>
        <w:t xml:space="preserve">Descrivere brevemente le misure adottate e indicare la documentazione progettuale dove è possibile riscontrare tali previsioni. </w:t>
      </w:r>
      <w:r w:rsidR="00DD535E" w:rsidRPr="00DD535E">
        <w:rPr>
          <w:rFonts w:ascii="Century Gothic" w:hAnsi="Century Gothic"/>
          <w:b/>
          <w:bCs/>
          <w:sz w:val="20"/>
        </w:rPr>
        <w:t>Qualora alcune misure adattative pertinenti non siano state adottate per ragioni tecnico-progettuali o in relazione a vincoli esistenti, dichiararne la non applicabilità e motivarne adeguatamente le ragioni: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5267EE" w14:paraId="43F339DC" w14:textId="77777777" w:rsidTr="009732B2">
        <w:trPr>
          <w:trHeight w:val="737"/>
        </w:trPr>
        <w:tc>
          <w:tcPr>
            <w:tcW w:w="8788" w:type="dxa"/>
            <w:shd w:val="clear" w:color="auto" w:fill="E2EFD9" w:themeFill="accent6" w:themeFillTint="33"/>
          </w:tcPr>
          <w:p w14:paraId="3A9B4075" w14:textId="77777777" w:rsidR="005267EE" w:rsidRDefault="005267EE" w:rsidP="007A2D3B">
            <w:pPr>
              <w:spacing w:before="120" w:line="276" w:lineRule="auto"/>
              <w:jc w:val="both"/>
              <w:rPr>
                <w:rFonts w:ascii="Century Gothic" w:hAnsi="Century Gothic"/>
                <w:sz w:val="20"/>
              </w:rPr>
            </w:pPr>
            <w:r>
              <w:rPr>
                <w:rFonts w:ascii="Century Gothic" w:hAnsi="Century Gothic"/>
                <w:sz w:val="20"/>
              </w:rPr>
              <w:t>Descrivere</w:t>
            </w:r>
            <w:r w:rsidRPr="005267EE">
              <w:rPr>
                <w:rFonts w:ascii="Century Gothic" w:hAnsi="Century Gothic"/>
                <w:sz w:val="20"/>
              </w:rPr>
              <w:t xml:space="preserve"> brevemente le misure adottate </w:t>
            </w:r>
            <w:r>
              <w:rPr>
                <w:rFonts w:ascii="Century Gothic" w:hAnsi="Century Gothic"/>
                <w:sz w:val="20"/>
              </w:rPr>
              <w:t>e barrate al</w:t>
            </w:r>
            <w:r w:rsidRPr="005267EE">
              <w:rPr>
                <w:rFonts w:ascii="Century Gothic" w:hAnsi="Century Gothic"/>
                <w:sz w:val="20"/>
              </w:rPr>
              <w:t xml:space="preserve"> punto </w:t>
            </w:r>
            <w:r>
              <w:rPr>
                <w:rFonts w:ascii="Century Gothic" w:hAnsi="Century Gothic"/>
                <w:sz w:val="20"/>
              </w:rPr>
              <w:t>A.</w:t>
            </w:r>
            <w:r w:rsidRPr="005267EE">
              <w:rPr>
                <w:rFonts w:ascii="Century Gothic" w:hAnsi="Century Gothic"/>
                <w:sz w:val="20"/>
              </w:rPr>
              <w:t>3.</w:t>
            </w:r>
            <w:r>
              <w:rPr>
                <w:rFonts w:ascii="Century Gothic" w:hAnsi="Century Gothic"/>
                <w:sz w:val="20"/>
              </w:rPr>
              <w:t>1, ed indicare dove è possibile trovare riscontro della loro applicazione nei documenti progettuali</w:t>
            </w:r>
          </w:p>
          <w:p w14:paraId="049ADBE9" w14:textId="5DD57505" w:rsidR="00EE6E92" w:rsidRPr="007D2E8B" w:rsidRDefault="00EE6E92" w:rsidP="007A2D3B">
            <w:pPr>
              <w:spacing w:before="120" w:line="276" w:lineRule="auto"/>
              <w:jc w:val="both"/>
              <w:rPr>
                <w:rFonts w:ascii="Century Gothic" w:hAnsi="Century Gothic"/>
                <w:sz w:val="20"/>
              </w:rPr>
            </w:pPr>
            <w:r>
              <w:rPr>
                <w:rFonts w:ascii="Century Gothic" w:hAnsi="Century Gothic"/>
                <w:sz w:val="20"/>
              </w:rPr>
              <w:t>Motivare le ragioni (tecnico progettuali o legate a vincoli esistenti) per l’eventuale non applicabilità delle misure di adattamento.</w:t>
            </w:r>
          </w:p>
        </w:tc>
      </w:tr>
    </w:tbl>
    <w:p w14:paraId="499FCC7A" w14:textId="060DE1D5" w:rsidR="007A2D3B" w:rsidRDefault="007A2D3B" w:rsidP="007A2D3B">
      <w:pPr>
        <w:spacing w:line="276" w:lineRule="auto"/>
        <w:rPr>
          <w:rFonts w:ascii="Century Gothic" w:hAnsi="Century Gothic" w:cstheme="minorHAnsi"/>
          <w:sz w:val="28"/>
          <w:szCs w:val="28"/>
        </w:rPr>
      </w:pPr>
      <w:bookmarkStart w:id="9" w:name="_Toc167791036"/>
      <w:bookmarkStart w:id="10" w:name="_Toc170338696"/>
      <w:bookmarkStart w:id="11" w:name="_Toc171438354"/>
      <w:bookmarkStart w:id="12" w:name="_Hlk165898581"/>
      <w:r>
        <w:rPr>
          <w:rFonts w:ascii="Century Gothic" w:hAnsi="Century Gothic" w:cstheme="minorHAnsi"/>
          <w:sz w:val="28"/>
          <w:szCs w:val="28"/>
        </w:rPr>
        <w:br w:type="page"/>
      </w:r>
    </w:p>
    <w:p w14:paraId="158DEB38" w14:textId="6294C728" w:rsidR="00D82AE4" w:rsidRPr="005267EE" w:rsidRDefault="005267EE" w:rsidP="007A2D3B">
      <w:pPr>
        <w:pStyle w:val="Titolo1"/>
        <w:numPr>
          <w:ilvl w:val="0"/>
          <w:numId w:val="31"/>
        </w:numPr>
        <w:shd w:val="clear" w:color="auto" w:fill="538135" w:themeFill="accent6" w:themeFillShade="BF"/>
        <w:spacing w:line="276" w:lineRule="auto"/>
      </w:pPr>
      <w:bookmarkStart w:id="13" w:name="_Toc172818782"/>
      <w:bookmarkEnd w:id="9"/>
      <w:bookmarkEnd w:id="10"/>
      <w:bookmarkEnd w:id="11"/>
      <w:r>
        <w:lastRenderedPageBreak/>
        <w:t>TEMPESTE DI VENTO</w:t>
      </w:r>
      <w:bookmarkEnd w:id="13"/>
    </w:p>
    <w:bookmarkEnd w:id="12"/>
    <w:p w14:paraId="008592D9"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Il percorso proposto per la verifica climatica rispetto alle tempeste di vento è rappresentato di seguito:</w:t>
      </w:r>
    </w:p>
    <w:p w14:paraId="1F5F3798" w14:textId="77777777" w:rsidR="00D82AE4" w:rsidRPr="00A60D8F" w:rsidRDefault="00D82AE4" w:rsidP="007A2D3B">
      <w:pPr>
        <w:spacing w:before="120" w:line="276" w:lineRule="auto"/>
        <w:jc w:val="both"/>
        <w:rPr>
          <w:rFonts w:ascii="Century Gothic" w:hAnsi="Century Gothic"/>
          <w:b/>
          <w:bCs/>
          <w:sz w:val="18"/>
          <w:szCs w:val="18"/>
        </w:rPr>
      </w:pPr>
      <w:r w:rsidRPr="00A60D8F">
        <w:rPr>
          <w:rFonts w:ascii="Century Gothic" w:hAnsi="Century Gothic"/>
          <w:b/>
          <w:bCs/>
          <w:noProof/>
          <w:sz w:val="18"/>
          <w:szCs w:val="18"/>
          <w:lang w:eastAsia="it-IT"/>
        </w:rPr>
        <w:drawing>
          <wp:inline distT="0" distB="0" distL="0" distR="0" wp14:anchorId="52E6DD4E" wp14:editId="7DC4E8FA">
            <wp:extent cx="6120130" cy="3419644"/>
            <wp:effectExtent l="0" t="0" r="0" b="9525"/>
            <wp:docPr id="272737940"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3419644"/>
                    </a:xfrm>
                    <a:prstGeom prst="rect">
                      <a:avLst/>
                    </a:prstGeom>
                    <a:noFill/>
                  </pic:spPr>
                </pic:pic>
              </a:graphicData>
            </a:graphic>
          </wp:inline>
        </w:drawing>
      </w:r>
    </w:p>
    <w:p w14:paraId="22E494DE"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 xml:space="preserve">Per il fenomeno climatico legato all’incremento di frequenza e intensità delle tempeste di vento, al momento non sono disponibili previsioni affidabili a livello regionale, derivanti dai modelli climatici. </w:t>
      </w:r>
    </w:p>
    <w:p w14:paraId="362FD50A"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Infatti, secondo le analisi svolte dal CMCC</w:t>
      </w:r>
      <w:r w:rsidRPr="00A60D8F">
        <w:rPr>
          <w:rFonts w:ascii="Century Gothic" w:hAnsi="Century Gothic"/>
          <w:sz w:val="20"/>
          <w:vertAlign w:val="superscript"/>
        </w:rPr>
        <w:footnoteReference w:id="3"/>
      </w:r>
      <w:r w:rsidRPr="00A60D8F">
        <w:rPr>
          <w:rFonts w:ascii="Century Gothic" w:hAnsi="Century Gothic"/>
          <w:sz w:val="20"/>
        </w:rPr>
        <w:t xml:space="preserve"> per gli scenari RCP 2.6</w:t>
      </w:r>
      <w:r w:rsidRPr="00A60D8F">
        <w:rPr>
          <w:rFonts w:ascii="Century Gothic" w:hAnsi="Century Gothic"/>
          <w:sz w:val="20"/>
          <w:vertAlign w:val="superscript"/>
        </w:rPr>
        <w:footnoteReference w:id="4"/>
      </w:r>
      <w:r w:rsidRPr="00A60D8F">
        <w:rPr>
          <w:rFonts w:ascii="Century Gothic" w:hAnsi="Century Gothic"/>
          <w:sz w:val="20"/>
        </w:rPr>
        <w:t xml:space="preserve"> e RCP 4.5</w:t>
      </w:r>
      <w:r w:rsidRPr="00A60D8F">
        <w:rPr>
          <w:rStyle w:val="Rimandonotaapidipagina"/>
          <w:rFonts w:ascii="Century Gothic" w:hAnsi="Century Gothic"/>
          <w:sz w:val="20"/>
        </w:rPr>
        <w:footnoteReference w:id="5"/>
      </w:r>
      <w:r w:rsidRPr="00A60D8F">
        <w:rPr>
          <w:rFonts w:ascii="Century Gothic" w:hAnsi="Century Gothic"/>
          <w:sz w:val="20"/>
        </w:rPr>
        <w:t xml:space="preserve"> con una risoluzione 12 km x 12 km, nel periodo che va fino al 2060, per le tempeste di vento si prevede un lieve aumento in frequenza e intensità, ma il segnale è affetto da notevole incertezza e necessita di approfondimenti con modelli a maggior risoluzione spazio - temporale. </w:t>
      </w:r>
    </w:p>
    <w:p w14:paraId="640CAE4B" w14:textId="77777777"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In assenza di scenari, si possono tuttavia analizzare gli andamenti degli eventi estremi avvenuti negli ultimi anni nell’area di interesse; la valutazione dell’esposizione è dunque fortemente basata sull’analisi degli eventi che hanno colpito il territorio e degli effetti generati. Spesso si tratta di fenomeni fortemente localizzati, condizionati anche dalla forma urbana (es. incanalamento del vento) e la cui distruttività dipende non solo dalla velocità del vento ma anche dalla presenza di raffiche e dalle componenti di vento verticali, rotatorie, ecc.</w:t>
      </w:r>
      <w:r w:rsidRPr="00A60D8F">
        <w:rPr>
          <w:rStyle w:val="Rimandonotaapidipagina"/>
          <w:rFonts w:ascii="Century Gothic" w:hAnsi="Century Gothic"/>
          <w:sz w:val="20"/>
        </w:rPr>
        <w:footnoteReference w:id="6"/>
      </w:r>
      <w:r w:rsidRPr="00A60D8F">
        <w:rPr>
          <w:rFonts w:ascii="Century Gothic" w:hAnsi="Century Gothic"/>
          <w:sz w:val="20"/>
        </w:rPr>
        <w:t xml:space="preserve">.  </w:t>
      </w:r>
    </w:p>
    <w:p w14:paraId="47148395" w14:textId="78ED6695" w:rsidR="00D82AE4" w:rsidRPr="00A60D8F" w:rsidRDefault="00D82AE4" w:rsidP="007A2D3B">
      <w:pPr>
        <w:spacing w:line="276" w:lineRule="auto"/>
        <w:jc w:val="both"/>
        <w:rPr>
          <w:rFonts w:ascii="Century Gothic" w:hAnsi="Century Gothic"/>
          <w:sz w:val="20"/>
        </w:rPr>
      </w:pPr>
      <w:r w:rsidRPr="00A60D8F">
        <w:rPr>
          <w:rFonts w:ascii="Century Gothic" w:hAnsi="Century Gothic"/>
          <w:sz w:val="20"/>
        </w:rPr>
        <w:t>Le Norme Tecniche per le costruzioni</w:t>
      </w:r>
      <w:r w:rsidRPr="00A60D8F">
        <w:rPr>
          <w:rStyle w:val="Rimandonotaapidipagina"/>
          <w:rFonts w:ascii="Century Gothic" w:hAnsi="Century Gothic"/>
          <w:sz w:val="20"/>
        </w:rPr>
        <w:footnoteReference w:id="7"/>
      </w:r>
      <w:r w:rsidRPr="00A60D8F">
        <w:rPr>
          <w:rFonts w:ascii="Century Gothic" w:hAnsi="Century Gothic"/>
          <w:sz w:val="20"/>
        </w:rPr>
        <w:t xml:space="preserve"> forniscono indicazioni per una progettazione resistente al vento. Fatto salvo quando contenuto in tali norme, ulteriori approcci cautelativi possono essere adottati a scala progettuale.</w:t>
      </w:r>
    </w:p>
    <w:p w14:paraId="7908B3F5" w14:textId="4C652069" w:rsidR="00D82AE4" w:rsidRPr="00A60D8F" w:rsidRDefault="005267EE" w:rsidP="009732B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lastRenderedPageBreak/>
        <w:t>B.</w:t>
      </w:r>
      <w:r w:rsidR="00D82AE4" w:rsidRPr="00A60D8F">
        <w:rPr>
          <w:rFonts w:ascii="Century Gothic" w:hAnsi="Century Gothic"/>
          <w:b/>
          <w:bCs/>
        </w:rPr>
        <w:t xml:space="preserve">1. ESPOSIZIONE </w:t>
      </w:r>
    </w:p>
    <w:p w14:paraId="5DECAD1F" w14:textId="77777777" w:rsidR="00D82AE4" w:rsidRPr="00A60D8F" w:rsidRDefault="00D82AE4" w:rsidP="007A2D3B">
      <w:pPr>
        <w:spacing w:before="120" w:line="276" w:lineRule="auto"/>
        <w:jc w:val="both"/>
        <w:rPr>
          <w:rFonts w:ascii="Century Gothic" w:hAnsi="Century Gothic"/>
          <w:sz w:val="20"/>
        </w:rPr>
      </w:pPr>
      <w:r w:rsidRPr="00A60D8F">
        <w:rPr>
          <w:rFonts w:ascii="Century Gothic" w:hAnsi="Century Gothic"/>
          <w:sz w:val="20"/>
        </w:rPr>
        <w:t xml:space="preserve">La presente sezione è finalizzata a verificare il livello di esposizione al pericolo “tempeste di vento” nell’area del progetto. </w:t>
      </w:r>
    </w:p>
    <w:p w14:paraId="42DA5479" w14:textId="46A9C50E" w:rsidR="00957153" w:rsidRPr="00957153" w:rsidRDefault="00957153" w:rsidP="007A2D3B">
      <w:pPr>
        <w:spacing w:before="120" w:line="276" w:lineRule="auto"/>
        <w:jc w:val="both"/>
        <w:rPr>
          <w:rFonts w:ascii="Century Gothic" w:hAnsi="Century Gothic"/>
          <w:b/>
          <w:bCs/>
          <w:sz w:val="20"/>
        </w:rPr>
      </w:pPr>
      <w:r>
        <w:rPr>
          <w:rFonts w:ascii="Century Gothic" w:hAnsi="Century Gothic"/>
          <w:b/>
          <w:bCs/>
          <w:sz w:val="20"/>
        </w:rPr>
        <w:t xml:space="preserve">B.1.1 </w:t>
      </w:r>
      <w:r w:rsidR="00D82AE4" w:rsidRPr="00957153">
        <w:rPr>
          <w:rFonts w:ascii="Century Gothic" w:hAnsi="Century Gothic"/>
          <w:b/>
          <w:bCs/>
          <w:sz w:val="20"/>
        </w:rPr>
        <w:t xml:space="preserve">Sono noti al proponente eventi estremi che hanno provocato </w:t>
      </w:r>
      <w:r w:rsidR="00DD535E" w:rsidRPr="00DD535E">
        <w:rPr>
          <w:rFonts w:ascii="Century Gothic" w:hAnsi="Century Gothic"/>
          <w:b/>
          <w:bCs/>
          <w:sz w:val="20"/>
        </w:rPr>
        <w:t>danni diffusi nel territorio in cui è localizzato il progetto?</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957153" w14:paraId="36B7E170" w14:textId="77777777" w:rsidTr="009732B2">
        <w:trPr>
          <w:trHeight w:val="1191"/>
        </w:trPr>
        <w:tc>
          <w:tcPr>
            <w:tcW w:w="8788" w:type="dxa"/>
            <w:shd w:val="clear" w:color="auto" w:fill="E2EFD9" w:themeFill="accent6" w:themeFillTint="33"/>
          </w:tcPr>
          <w:p w14:paraId="3BA03707" w14:textId="77777777" w:rsidR="00957153" w:rsidRDefault="00957153" w:rsidP="007A2D3B">
            <w:pPr>
              <w:spacing w:before="120" w:line="276" w:lineRule="auto"/>
              <w:jc w:val="both"/>
              <w:rPr>
                <w:rFonts w:ascii="Century Gothic" w:hAnsi="Century Gothic"/>
                <w:sz w:val="20"/>
              </w:rPr>
            </w:pPr>
            <w:r w:rsidRPr="00957153">
              <w:rPr>
                <w:rFonts w:ascii="Century Gothic" w:hAnsi="Century Gothic"/>
                <w:sz w:val="20"/>
              </w:rPr>
              <w:t xml:space="preserve">Una fonte che può essere consultata </w:t>
            </w:r>
            <w:r>
              <w:rPr>
                <w:rFonts w:ascii="Century Gothic" w:hAnsi="Century Gothic"/>
                <w:sz w:val="20"/>
              </w:rPr>
              <w:t>per rispondere alla domanda</w:t>
            </w:r>
            <w:r w:rsidRPr="00957153">
              <w:rPr>
                <w:rFonts w:ascii="Century Gothic" w:hAnsi="Century Gothic"/>
                <w:sz w:val="20"/>
              </w:rPr>
              <w:t xml:space="preserve">, seppur non esaustiva, è lo </w:t>
            </w:r>
            <w:proofErr w:type="spellStart"/>
            <w:r w:rsidRPr="00957153">
              <w:rPr>
                <w:rFonts w:ascii="Century Gothic" w:hAnsi="Century Gothic"/>
                <w:sz w:val="20"/>
              </w:rPr>
              <w:t>European</w:t>
            </w:r>
            <w:proofErr w:type="spellEnd"/>
            <w:r w:rsidRPr="00957153">
              <w:rPr>
                <w:rFonts w:ascii="Century Gothic" w:hAnsi="Century Gothic"/>
                <w:sz w:val="20"/>
              </w:rPr>
              <w:t xml:space="preserve"> Severe </w:t>
            </w:r>
            <w:proofErr w:type="spellStart"/>
            <w:r w:rsidRPr="00957153">
              <w:rPr>
                <w:rFonts w:ascii="Century Gothic" w:hAnsi="Century Gothic"/>
                <w:sz w:val="20"/>
              </w:rPr>
              <w:t>Storms</w:t>
            </w:r>
            <w:proofErr w:type="spellEnd"/>
            <w:r w:rsidRPr="00957153">
              <w:rPr>
                <w:rFonts w:ascii="Century Gothic" w:hAnsi="Century Gothic"/>
                <w:sz w:val="20"/>
              </w:rPr>
              <w:t xml:space="preserve"> </w:t>
            </w:r>
            <w:proofErr w:type="spellStart"/>
            <w:r w:rsidRPr="00957153">
              <w:rPr>
                <w:rFonts w:ascii="Century Gothic" w:hAnsi="Century Gothic"/>
                <w:sz w:val="20"/>
              </w:rPr>
              <w:t>Laboratory</w:t>
            </w:r>
            <w:proofErr w:type="spellEnd"/>
            <w:r w:rsidRPr="00957153">
              <w:rPr>
                <w:rFonts w:ascii="Century Gothic" w:hAnsi="Century Gothic"/>
                <w:sz w:val="20"/>
              </w:rPr>
              <w:t xml:space="preserve"> </w:t>
            </w:r>
          </w:p>
          <w:p w14:paraId="56452C0D" w14:textId="44766854" w:rsidR="00957153" w:rsidRPr="007D2E8B" w:rsidRDefault="00216582" w:rsidP="007A2D3B">
            <w:pPr>
              <w:spacing w:before="120" w:line="276" w:lineRule="auto"/>
              <w:jc w:val="both"/>
              <w:rPr>
                <w:rFonts w:ascii="Century Gothic" w:hAnsi="Century Gothic"/>
                <w:sz w:val="20"/>
              </w:rPr>
            </w:pPr>
            <w:hyperlink r:id="rId15" w:history="1">
              <w:r w:rsidR="00957153" w:rsidRPr="00EE1F38">
                <w:rPr>
                  <w:rStyle w:val="Collegamentoipertestuale"/>
                  <w:rFonts w:ascii="Century Gothic" w:hAnsi="Century Gothic"/>
                  <w:sz w:val="20"/>
                </w:rPr>
                <w:t>https://www.essl.org/cms/</w:t>
              </w:r>
            </w:hyperlink>
          </w:p>
        </w:tc>
      </w:tr>
    </w:tbl>
    <w:p w14:paraId="428C7806" w14:textId="77777777" w:rsidR="00D82AE4" w:rsidRPr="00A60D8F" w:rsidRDefault="00D82AE4" w:rsidP="007A2D3B">
      <w:pPr>
        <w:spacing w:before="120" w:line="276" w:lineRule="auto"/>
        <w:jc w:val="both"/>
        <w:rPr>
          <w:rFonts w:ascii="Century Gothic" w:hAnsi="Century Gothic"/>
          <w:sz w:val="18"/>
          <w:szCs w:val="18"/>
        </w:rPr>
      </w:pPr>
    </w:p>
    <w:p w14:paraId="21E54B82" w14:textId="445CA900" w:rsidR="00D82AE4" w:rsidRPr="00A60D8F" w:rsidRDefault="00957153" w:rsidP="009732B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B.</w:t>
      </w:r>
      <w:r w:rsidR="00D82AE4" w:rsidRPr="00A60D8F">
        <w:rPr>
          <w:rFonts w:ascii="Century Gothic" w:hAnsi="Century Gothic"/>
          <w:b/>
          <w:bCs/>
        </w:rPr>
        <w:t>2. SENSIBILIT</w:t>
      </w:r>
      <w:r w:rsidR="00D82AE4" w:rsidRPr="00A60D8F">
        <w:rPr>
          <w:rFonts w:ascii="Century Gothic" w:hAnsi="Century Gothic" w:cs="Calibri"/>
          <w:b/>
          <w:bCs/>
        </w:rPr>
        <w:t>À</w:t>
      </w:r>
      <w:r w:rsidR="00D82AE4" w:rsidRPr="00A60D8F">
        <w:rPr>
          <w:rFonts w:ascii="Century Gothic" w:hAnsi="Century Gothic"/>
          <w:b/>
          <w:bCs/>
        </w:rPr>
        <w:t xml:space="preserve"> </w:t>
      </w:r>
    </w:p>
    <w:p w14:paraId="748E7F15" w14:textId="77777777" w:rsidR="00D82AE4" w:rsidRPr="00A60D8F" w:rsidRDefault="00D82AE4" w:rsidP="007A2D3B">
      <w:pPr>
        <w:spacing w:before="120" w:line="276" w:lineRule="auto"/>
        <w:jc w:val="both"/>
        <w:rPr>
          <w:rFonts w:ascii="Century Gothic" w:hAnsi="Century Gothic"/>
          <w:sz w:val="20"/>
        </w:rPr>
      </w:pPr>
      <w:r w:rsidRPr="00A60D8F">
        <w:rPr>
          <w:rFonts w:ascii="Century Gothic" w:hAnsi="Century Gothic"/>
          <w:sz w:val="20"/>
        </w:rPr>
        <w:t xml:space="preserve">La presente sezione è finalizzata a valutare la sensibilità e i potenziali impatti delle tempeste di vento sul progetto. </w:t>
      </w:r>
    </w:p>
    <w:p w14:paraId="19AE4610" w14:textId="6137DAA7" w:rsidR="00D82AE4" w:rsidRDefault="00957153" w:rsidP="007A2D3B">
      <w:pPr>
        <w:spacing w:before="120" w:line="276" w:lineRule="auto"/>
        <w:jc w:val="both"/>
        <w:rPr>
          <w:rFonts w:ascii="Century Gothic" w:hAnsi="Century Gothic"/>
          <w:b/>
          <w:bCs/>
          <w:sz w:val="20"/>
        </w:rPr>
      </w:pPr>
      <w:r>
        <w:rPr>
          <w:rFonts w:ascii="Century Gothic" w:hAnsi="Century Gothic"/>
          <w:b/>
          <w:bCs/>
          <w:sz w:val="20"/>
        </w:rPr>
        <w:t>B.</w:t>
      </w:r>
      <w:r w:rsidR="00D82AE4" w:rsidRPr="00A60D8F">
        <w:rPr>
          <w:rFonts w:ascii="Century Gothic" w:hAnsi="Century Gothic"/>
          <w:b/>
          <w:bCs/>
          <w:sz w:val="20"/>
        </w:rPr>
        <w:t>2.1 Il progetto interviene su elementi che possono essere influenzati da eventi di forte vento? (selezionare le voci pertinenti):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957153" w14:paraId="46B8A025" w14:textId="77777777" w:rsidTr="009732B2">
        <w:trPr>
          <w:trHeight w:val="1247"/>
        </w:trPr>
        <w:tc>
          <w:tcPr>
            <w:tcW w:w="8788" w:type="dxa"/>
            <w:shd w:val="clear" w:color="auto" w:fill="E2EFD9" w:themeFill="accent6" w:themeFillTint="33"/>
          </w:tcPr>
          <w:p w14:paraId="50040ECD" w14:textId="5FA83342" w:rsidR="00957153" w:rsidRPr="007D2E8B" w:rsidRDefault="00957153" w:rsidP="007A2D3B">
            <w:pPr>
              <w:spacing w:before="120" w:line="276" w:lineRule="auto"/>
              <w:jc w:val="both"/>
              <w:rPr>
                <w:rFonts w:ascii="Century Gothic" w:hAnsi="Century Gothic"/>
                <w:sz w:val="20"/>
              </w:rPr>
            </w:pPr>
            <w:r w:rsidRPr="007D2E8B">
              <w:rPr>
                <w:rFonts w:ascii="Century Gothic" w:hAnsi="Century Gothic"/>
                <w:sz w:val="20"/>
              </w:rPr>
              <w:t xml:space="preserve">È necessario specificare se il progetto interviene su elementi </w:t>
            </w:r>
            <w:r>
              <w:rPr>
                <w:rFonts w:ascii="Century Gothic" w:hAnsi="Century Gothic"/>
                <w:sz w:val="20"/>
              </w:rPr>
              <w:t xml:space="preserve">che possono essere interessati da effetti relativi al forte vento, </w:t>
            </w:r>
            <w:r w:rsidRPr="00957153">
              <w:rPr>
                <w:rFonts w:ascii="Century Gothic" w:hAnsi="Century Gothic"/>
                <w:sz w:val="20"/>
              </w:rPr>
              <w:t>rispondendo “Si” o “No”. Nel caso la risposta sia affermativa, la scheda suggerisce un elenco di possibili elementi interessati da questo fenomeno, da selezionare nei casi opportuni.</w:t>
            </w:r>
          </w:p>
        </w:tc>
      </w:tr>
    </w:tbl>
    <w:p w14:paraId="730514EC" w14:textId="5275DE72" w:rsidR="00D82AE4" w:rsidRPr="00A60D8F" w:rsidRDefault="00957153" w:rsidP="007A2D3B">
      <w:pPr>
        <w:spacing w:before="120" w:after="0" w:line="276" w:lineRule="auto"/>
        <w:jc w:val="both"/>
        <w:rPr>
          <w:rFonts w:ascii="Century Gothic" w:hAnsi="Century Gothic"/>
          <w:b/>
          <w:bCs/>
          <w:sz w:val="20"/>
        </w:rPr>
      </w:pPr>
      <w:r>
        <w:rPr>
          <w:rFonts w:ascii="Century Gothic" w:hAnsi="Century Gothic"/>
          <w:b/>
          <w:bCs/>
          <w:sz w:val="20"/>
        </w:rPr>
        <w:t>B.</w:t>
      </w:r>
      <w:r w:rsidR="00D82AE4" w:rsidRPr="00A60D8F">
        <w:rPr>
          <w:rFonts w:ascii="Century Gothic" w:hAnsi="Century Gothic"/>
          <w:b/>
          <w:bCs/>
          <w:sz w:val="20"/>
        </w:rPr>
        <w:t xml:space="preserve">2.2 Il progetto può essere impattato da eventi di forte vento?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957153" w14:paraId="76A844AD" w14:textId="77777777" w:rsidTr="009732B2">
        <w:trPr>
          <w:trHeight w:val="2381"/>
        </w:trPr>
        <w:tc>
          <w:tcPr>
            <w:tcW w:w="8788" w:type="dxa"/>
            <w:shd w:val="clear" w:color="auto" w:fill="E2EFD9" w:themeFill="accent6" w:themeFillTint="33"/>
          </w:tcPr>
          <w:p w14:paraId="47EFA626" w14:textId="7F9CE693" w:rsidR="00957153" w:rsidRPr="007D2E8B" w:rsidRDefault="00957153" w:rsidP="007A2D3B">
            <w:pPr>
              <w:spacing w:before="120" w:line="276" w:lineRule="auto"/>
              <w:jc w:val="both"/>
              <w:rPr>
                <w:rFonts w:ascii="Century Gothic" w:hAnsi="Century Gothic"/>
                <w:sz w:val="20"/>
              </w:rPr>
            </w:pPr>
            <w:commentRangeStart w:id="14"/>
            <w:r w:rsidRPr="007D2E8B">
              <w:rPr>
                <w:rFonts w:ascii="Century Gothic" w:hAnsi="Century Gothic"/>
                <w:sz w:val="20"/>
              </w:rPr>
              <w:t xml:space="preserve">La valutazione considera </w:t>
            </w:r>
            <w:r w:rsidR="00EE6E92">
              <w:rPr>
                <w:rFonts w:ascii="Century Gothic" w:hAnsi="Century Gothic"/>
                <w:sz w:val="20"/>
              </w:rPr>
              <w:t xml:space="preserve">i </w:t>
            </w:r>
            <w:r w:rsidRPr="007D2E8B">
              <w:rPr>
                <w:rFonts w:ascii="Century Gothic" w:hAnsi="Century Gothic"/>
                <w:sz w:val="20"/>
              </w:rPr>
              <w:t xml:space="preserve">danni al patrimonio </w:t>
            </w:r>
            <w:r w:rsidR="00EE6E92">
              <w:rPr>
                <w:rFonts w:ascii="Century Gothic" w:hAnsi="Century Gothic"/>
                <w:sz w:val="20"/>
              </w:rPr>
              <w:t xml:space="preserve">culturale </w:t>
            </w:r>
            <w:commentRangeEnd w:id="14"/>
            <w:r w:rsidR="00EE6E92">
              <w:rPr>
                <w:rStyle w:val="Rimandocommento"/>
              </w:rPr>
              <w:commentReference w:id="14"/>
            </w:r>
          </w:p>
          <w:p w14:paraId="4FC5E9D4" w14:textId="2C2175C9" w:rsidR="00957153" w:rsidRPr="007D2E8B" w:rsidRDefault="00957153" w:rsidP="007A2D3B">
            <w:pPr>
              <w:spacing w:before="120" w:line="276" w:lineRule="auto"/>
              <w:jc w:val="both"/>
              <w:rPr>
                <w:rFonts w:ascii="Century Gothic" w:hAnsi="Century Gothic"/>
                <w:sz w:val="20"/>
              </w:rPr>
            </w:pPr>
            <w:r w:rsidRPr="007D2E8B">
              <w:rPr>
                <w:rFonts w:ascii="Century Gothic" w:hAnsi="Century Gothic"/>
                <w:sz w:val="20"/>
              </w:rPr>
              <w:t xml:space="preserve">È necessario </w:t>
            </w:r>
            <w:r>
              <w:rPr>
                <w:rFonts w:ascii="Century Gothic" w:hAnsi="Century Gothic"/>
                <w:sz w:val="20"/>
              </w:rPr>
              <w:t>rispondere “Si”, “No” o “N.a.” alle domande in elenco, tenendo in considerazione l’edificio o il complesso di edifici di progetto, oltre alle relative pertinenze e agli spazi ad esso direttamente connessi.</w:t>
            </w:r>
            <w:r w:rsidR="00EE6E92">
              <w:rPr>
                <w:rFonts w:ascii="Century Gothic" w:hAnsi="Century Gothic"/>
                <w:sz w:val="20"/>
              </w:rPr>
              <w:t xml:space="preserve"> Si suggerisce di inserire nel campo “Note” un commento che argomenti brevemente la risposta.</w:t>
            </w:r>
          </w:p>
        </w:tc>
      </w:tr>
    </w:tbl>
    <w:p w14:paraId="379695CE" w14:textId="77777777" w:rsidR="00D82AE4" w:rsidRPr="00A60D8F" w:rsidRDefault="00D82AE4" w:rsidP="007A2D3B">
      <w:pPr>
        <w:spacing w:before="120" w:line="276" w:lineRule="auto"/>
        <w:jc w:val="both"/>
        <w:rPr>
          <w:rFonts w:ascii="Century Gothic" w:hAnsi="Century Gothic"/>
          <w:b/>
          <w:bCs/>
          <w:sz w:val="18"/>
          <w:szCs w:val="18"/>
        </w:rPr>
      </w:pPr>
    </w:p>
    <w:p w14:paraId="26FDC705" w14:textId="6B3B7823" w:rsidR="00D82AE4" w:rsidRPr="00A60D8F" w:rsidRDefault="00957153" w:rsidP="009732B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B.</w:t>
      </w:r>
      <w:r w:rsidR="00D82AE4" w:rsidRPr="00A60D8F">
        <w:rPr>
          <w:rFonts w:ascii="Century Gothic" w:hAnsi="Century Gothic"/>
          <w:b/>
          <w:bCs/>
        </w:rPr>
        <w:t xml:space="preserve">3. MISURE DI ADATTAMENTO </w:t>
      </w:r>
    </w:p>
    <w:p w14:paraId="636F2FEE" w14:textId="4507AFEB" w:rsidR="00D82AE4" w:rsidRPr="009732B2" w:rsidRDefault="00957153" w:rsidP="007A2D3B">
      <w:pPr>
        <w:spacing w:before="120" w:line="276" w:lineRule="auto"/>
        <w:jc w:val="both"/>
        <w:rPr>
          <w:rFonts w:ascii="Century Gothic" w:hAnsi="Century Gothic"/>
          <w:sz w:val="20"/>
        </w:rPr>
      </w:pPr>
      <w:r w:rsidRPr="009732B2">
        <w:rPr>
          <w:rFonts w:ascii="Century Gothic" w:hAnsi="Century Gothic"/>
          <w:sz w:val="20"/>
        </w:rPr>
        <w:t>Poiché il progetto si trova in un luogo con possibile presenza di eventi estremi, come da esito della sezione B.1 e può subire impatti dovuti alle tempeste di vento secondo le risultanze della sezione B.2, il proponente è tenuto ad adottare le pertinenti misure di adattamento, al fine di ridurre il rischio climatico del progetto.</w:t>
      </w:r>
    </w:p>
    <w:p w14:paraId="27C2E243" w14:textId="65C434C4" w:rsidR="007A2D3B" w:rsidRPr="00957153" w:rsidRDefault="007A2D3B" w:rsidP="007A2D3B">
      <w:pPr>
        <w:spacing w:before="120" w:line="276" w:lineRule="auto"/>
        <w:jc w:val="both"/>
        <w:rPr>
          <w:rFonts w:ascii="Century Gothic" w:hAnsi="Century Gothic"/>
          <w:b/>
          <w:bCs/>
          <w:sz w:val="20"/>
        </w:rPr>
      </w:pPr>
      <w:r w:rsidRPr="007A2D3B">
        <w:rPr>
          <w:rFonts w:ascii="Century Gothic" w:hAnsi="Century Gothic"/>
          <w:b/>
          <w:bCs/>
          <w:sz w:val="20"/>
        </w:rPr>
        <w:t>B.3.1. Indicare le misure di adattamento adottate nel progetto:</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957153" w14:paraId="643A1206" w14:textId="77777777" w:rsidTr="009732B2">
        <w:trPr>
          <w:trHeight w:val="737"/>
        </w:trPr>
        <w:tc>
          <w:tcPr>
            <w:tcW w:w="8788" w:type="dxa"/>
            <w:shd w:val="clear" w:color="auto" w:fill="E2EFD9" w:themeFill="accent6" w:themeFillTint="33"/>
          </w:tcPr>
          <w:p w14:paraId="06DCEB43" w14:textId="4C15379D" w:rsidR="00957153" w:rsidRPr="007D2E8B" w:rsidRDefault="00957153" w:rsidP="007A2D3B">
            <w:pPr>
              <w:spacing w:before="120" w:line="276" w:lineRule="auto"/>
              <w:jc w:val="both"/>
              <w:rPr>
                <w:rFonts w:ascii="Century Gothic" w:hAnsi="Century Gothic"/>
                <w:sz w:val="20"/>
              </w:rPr>
            </w:pPr>
            <w:r w:rsidRPr="00957153">
              <w:rPr>
                <w:rFonts w:ascii="Century Gothic" w:hAnsi="Century Gothic"/>
                <w:sz w:val="20"/>
              </w:rPr>
              <w:t xml:space="preserve">Fatto salvo quanto previsto nelle Norme tecniche per le costruzioni per la resistenza al vento, le ulteriori misure di adattamento prescelte devono essere coerenti con gli elementi individuati come sensibili nella sezione </w:t>
            </w:r>
            <w:r>
              <w:rPr>
                <w:rFonts w:ascii="Century Gothic" w:hAnsi="Century Gothic"/>
                <w:sz w:val="20"/>
              </w:rPr>
              <w:t>B.</w:t>
            </w:r>
            <w:r w:rsidRPr="00957153">
              <w:rPr>
                <w:rFonts w:ascii="Century Gothic" w:hAnsi="Century Gothic"/>
                <w:sz w:val="20"/>
              </w:rPr>
              <w:t xml:space="preserve">2. </w:t>
            </w:r>
            <w:r w:rsidRPr="007D2E8B">
              <w:rPr>
                <w:rFonts w:ascii="Century Gothic" w:hAnsi="Century Gothic"/>
                <w:sz w:val="20"/>
              </w:rPr>
              <w:t xml:space="preserve">È necessario specificare </w:t>
            </w:r>
            <w:r>
              <w:rPr>
                <w:rFonts w:ascii="Century Gothic" w:hAnsi="Century Gothic"/>
                <w:sz w:val="20"/>
              </w:rPr>
              <w:t>quali misure di adattamento si prevede di utilizzare</w:t>
            </w:r>
            <w:r w:rsidRPr="00957153">
              <w:rPr>
                <w:rFonts w:ascii="Century Gothic" w:hAnsi="Century Gothic"/>
                <w:sz w:val="20"/>
              </w:rPr>
              <w:t xml:space="preserve">. Nella scheda è presente un elenco relativo alle </w:t>
            </w:r>
            <w:r w:rsidRPr="00957153">
              <w:rPr>
                <w:rFonts w:ascii="Century Gothic" w:hAnsi="Century Gothic"/>
                <w:sz w:val="20"/>
              </w:rPr>
              <w:lastRenderedPageBreak/>
              <w:t>possibili misure riferite a differenti eleme</w:t>
            </w:r>
            <w:r>
              <w:rPr>
                <w:rFonts w:ascii="Century Gothic" w:hAnsi="Century Gothic"/>
                <w:sz w:val="20"/>
              </w:rPr>
              <w:t xml:space="preserve">nti costruttivi: </w:t>
            </w:r>
            <w:r w:rsidRPr="005267EE">
              <w:rPr>
                <w:rFonts w:ascii="Century Gothic" w:hAnsi="Century Gothic"/>
                <w:sz w:val="20"/>
              </w:rPr>
              <w:t xml:space="preserve">barrare le opzioni scelte e descrivere brevemente le misure adottate nel successivo punto </w:t>
            </w:r>
            <w:r w:rsidR="007A2D3B">
              <w:rPr>
                <w:rFonts w:ascii="Century Gothic" w:hAnsi="Century Gothic"/>
                <w:sz w:val="20"/>
              </w:rPr>
              <w:t>B</w:t>
            </w:r>
            <w:r>
              <w:rPr>
                <w:rFonts w:ascii="Century Gothic" w:hAnsi="Century Gothic"/>
                <w:sz w:val="20"/>
              </w:rPr>
              <w:t>.</w:t>
            </w:r>
            <w:r w:rsidRPr="005267EE">
              <w:rPr>
                <w:rFonts w:ascii="Century Gothic" w:hAnsi="Century Gothic"/>
                <w:sz w:val="20"/>
              </w:rPr>
              <w:t>3.2</w:t>
            </w:r>
          </w:p>
        </w:tc>
      </w:tr>
    </w:tbl>
    <w:p w14:paraId="22D26239" w14:textId="24627882" w:rsidR="00957153" w:rsidRDefault="007A2D3B" w:rsidP="007A2D3B">
      <w:pPr>
        <w:spacing w:before="120" w:line="276" w:lineRule="auto"/>
        <w:jc w:val="both"/>
        <w:rPr>
          <w:rFonts w:ascii="Century Gothic" w:hAnsi="Century Gothic"/>
          <w:b/>
          <w:bCs/>
          <w:sz w:val="20"/>
        </w:rPr>
      </w:pPr>
      <w:r>
        <w:rPr>
          <w:rFonts w:ascii="Century Gothic" w:hAnsi="Century Gothic"/>
          <w:b/>
          <w:bCs/>
          <w:sz w:val="20"/>
        </w:rPr>
        <w:lastRenderedPageBreak/>
        <w:t>B</w:t>
      </w:r>
      <w:r w:rsidR="00957153" w:rsidRPr="005267EE">
        <w:rPr>
          <w:rFonts w:ascii="Century Gothic" w:hAnsi="Century Gothic"/>
          <w:b/>
          <w:bCs/>
          <w:sz w:val="20"/>
        </w:rPr>
        <w:t>.</w:t>
      </w:r>
      <w:r w:rsidR="00957153">
        <w:rPr>
          <w:rFonts w:ascii="Century Gothic" w:hAnsi="Century Gothic"/>
          <w:b/>
          <w:bCs/>
          <w:sz w:val="20"/>
        </w:rPr>
        <w:t xml:space="preserve"> </w:t>
      </w:r>
      <w:r w:rsidR="00957153" w:rsidRPr="005267EE">
        <w:rPr>
          <w:rFonts w:ascii="Century Gothic" w:hAnsi="Century Gothic"/>
          <w:b/>
          <w:bCs/>
          <w:sz w:val="20"/>
        </w:rPr>
        <w:t xml:space="preserve">3.2 Descrivere brevemente le misure adottate e indicare la documentazione progettuale dove è possibile riscontrare tali previsioni. </w:t>
      </w:r>
      <w:r w:rsidR="00DD535E" w:rsidRPr="00DD535E">
        <w:rPr>
          <w:rFonts w:ascii="Century Gothic" w:hAnsi="Century Gothic"/>
          <w:b/>
          <w:bCs/>
          <w:sz w:val="20"/>
        </w:rPr>
        <w:t>Qualora alcune misure adattative pertinenti non siano state adottate per ragioni tecnico-progettuali o in relazione a vincoli esistenti, dichiararne la non applicabilità e motivarne adeguatamente le ragioni: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957153" w14:paraId="6328F67B" w14:textId="77777777" w:rsidTr="009732B2">
        <w:trPr>
          <w:trHeight w:val="737"/>
        </w:trPr>
        <w:tc>
          <w:tcPr>
            <w:tcW w:w="8788" w:type="dxa"/>
            <w:shd w:val="clear" w:color="auto" w:fill="E2EFD9" w:themeFill="accent6" w:themeFillTint="33"/>
          </w:tcPr>
          <w:p w14:paraId="4382B09D" w14:textId="77777777" w:rsidR="00957153" w:rsidRDefault="00957153" w:rsidP="007A2D3B">
            <w:pPr>
              <w:spacing w:before="120" w:line="276" w:lineRule="auto"/>
              <w:jc w:val="both"/>
              <w:rPr>
                <w:rFonts w:ascii="Century Gothic" w:hAnsi="Century Gothic"/>
                <w:sz w:val="20"/>
              </w:rPr>
            </w:pPr>
            <w:r>
              <w:rPr>
                <w:rFonts w:ascii="Century Gothic" w:hAnsi="Century Gothic"/>
                <w:sz w:val="20"/>
              </w:rPr>
              <w:t>Descrivere</w:t>
            </w:r>
            <w:r w:rsidRPr="005267EE">
              <w:rPr>
                <w:rFonts w:ascii="Century Gothic" w:hAnsi="Century Gothic"/>
                <w:sz w:val="20"/>
              </w:rPr>
              <w:t xml:space="preserve"> brevemente le misure adottate </w:t>
            </w:r>
            <w:r>
              <w:rPr>
                <w:rFonts w:ascii="Century Gothic" w:hAnsi="Century Gothic"/>
                <w:sz w:val="20"/>
              </w:rPr>
              <w:t>e barrate al</w:t>
            </w:r>
            <w:r w:rsidRPr="005267EE">
              <w:rPr>
                <w:rFonts w:ascii="Century Gothic" w:hAnsi="Century Gothic"/>
                <w:sz w:val="20"/>
              </w:rPr>
              <w:t xml:space="preserve"> punto </w:t>
            </w:r>
            <w:r w:rsidR="007A2D3B">
              <w:rPr>
                <w:rFonts w:ascii="Century Gothic" w:hAnsi="Century Gothic"/>
                <w:sz w:val="20"/>
              </w:rPr>
              <w:t>B</w:t>
            </w:r>
            <w:r>
              <w:rPr>
                <w:rFonts w:ascii="Century Gothic" w:hAnsi="Century Gothic"/>
                <w:sz w:val="20"/>
              </w:rPr>
              <w:t>.</w:t>
            </w:r>
            <w:r w:rsidRPr="005267EE">
              <w:rPr>
                <w:rFonts w:ascii="Century Gothic" w:hAnsi="Century Gothic"/>
                <w:sz w:val="20"/>
              </w:rPr>
              <w:t>3.</w:t>
            </w:r>
            <w:r>
              <w:rPr>
                <w:rFonts w:ascii="Century Gothic" w:hAnsi="Century Gothic"/>
                <w:sz w:val="20"/>
              </w:rPr>
              <w:t>1, ed indicare dove è possibile trovare riscontro della loro applicazione nei documenti progettuali</w:t>
            </w:r>
          </w:p>
          <w:p w14:paraId="7C0EE9B6" w14:textId="342B69BC" w:rsidR="00EE6E92" w:rsidRPr="007D2E8B" w:rsidRDefault="00EE6E92" w:rsidP="007A2D3B">
            <w:pPr>
              <w:spacing w:before="120" w:line="276" w:lineRule="auto"/>
              <w:jc w:val="both"/>
              <w:rPr>
                <w:rFonts w:ascii="Century Gothic" w:hAnsi="Century Gothic"/>
                <w:sz w:val="20"/>
              </w:rPr>
            </w:pPr>
            <w:r>
              <w:rPr>
                <w:rFonts w:ascii="Century Gothic" w:hAnsi="Century Gothic"/>
                <w:sz w:val="20"/>
              </w:rPr>
              <w:t>Motivare le ragioni (tecnico progettuali o legate a vincoli esistenti) per l’eventuale non applicabilità delle misure di adattamento.</w:t>
            </w:r>
          </w:p>
        </w:tc>
      </w:tr>
    </w:tbl>
    <w:p w14:paraId="0D7F1F00" w14:textId="77777777" w:rsidR="00D82AE4" w:rsidRPr="00A60D8F" w:rsidRDefault="00D82AE4" w:rsidP="007A2D3B">
      <w:pPr>
        <w:pStyle w:val="Titolo2"/>
        <w:numPr>
          <w:ilvl w:val="0"/>
          <w:numId w:val="0"/>
        </w:num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pacing w:line="276" w:lineRule="auto"/>
        <w:ind w:left="576" w:hanging="576"/>
        <w:rPr>
          <w:rFonts w:ascii="Century Gothic" w:hAnsi="Century Gothic"/>
          <w:color w:val="auto"/>
        </w:rPr>
      </w:pPr>
      <w:bookmarkStart w:id="15" w:name="_Toc167791037"/>
      <w:bookmarkStart w:id="16" w:name="_Toc170338697"/>
      <w:r w:rsidRPr="00A60D8F">
        <w:rPr>
          <w:rFonts w:ascii="Century Gothic" w:hAnsi="Century Gothic"/>
          <w:color w:val="auto"/>
        </w:rPr>
        <w:br w:type="page"/>
      </w:r>
    </w:p>
    <w:p w14:paraId="60D507A2" w14:textId="2A7F997C" w:rsidR="00D82AE4" w:rsidRPr="007A2D3B" w:rsidRDefault="007A2D3B" w:rsidP="007A2D3B">
      <w:pPr>
        <w:pStyle w:val="Titolo1"/>
        <w:numPr>
          <w:ilvl w:val="0"/>
          <w:numId w:val="31"/>
        </w:numPr>
        <w:shd w:val="clear" w:color="auto" w:fill="538135" w:themeFill="accent6" w:themeFillShade="BF"/>
      </w:pPr>
      <w:bookmarkStart w:id="17" w:name="_Toc171438355"/>
      <w:bookmarkStart w:id="18" w:name="_Toc172818783"/>
      <w:r w:rsidRPr="007A2D3B">
        <w:lastRenderedPageBreak/>
        <w:t>ALLUVIONI E FRANE</w:t>
      </w:r>
      <w:bookmarkEnd w:id="15"/>
      <w:bookmarkEnd w:id="16"/>
      <w:bookmarkEnd w:id="17"/>
      <w:bookmarkEnd w:id="18"/>
    </w:p>
    <w:p w14:paraId="6792BA60" w14:textId="77777777" w:rsidR="00D82AE4" w:rsidRPr="00A60D8F" w:rsidRDefault="00D82AE4" w:rsidP="001D00F2">
      <w:pPr>
        <w:spacing w:line="276" w:lineRule="auto"/>
        <w:jc w:val="both"/>
        <w:rPr>
          <w:rFonts w:ascii="Century Gothic" w:hAnsi="Century Gothic"/>
          <w:sz w:val="20"/>
        </w:rPr>
      </w:pPr>
      <w:r w:rsidRPr="00A60D8F">
        <w:rPr>
          <w:rFonts w:ascii="Century Gothic" w:hAnsi="Century Gothic"/>
          <w:sz w:val="20"/>
        </w:rPr>
        <w:t>Il percorso per la verifica climatica rispetto alle alluvioni e alle frane è rappresentato di seguito:</w:t>
      </w:r>
    </w:p>
    <w:p w14:paraId="0304DDA1" w14:textId="77777777" w:rsidR="00D82AE4" w:rsidRPr="00A60D8F" w:rsidRDefault="00D82AE4" w:rsidP="001D00F2">
      <w:pPr>
        <w:spacing w:line="276" w:lineRule="auto"/>
        <w:jc w:val="both"/>
        <w:rPr>
          <w:rFonts w:ascii="Century Gothic" w:hAnsi="Century Gothic"/>
          <w:sz w:val="18"/>
          <w:szCs w:val="18"/>
        </w:rPr>
      </w:pPr>
      <w:r w:rsidRPr="00A60D8F">
        <w:rPr>
          <w:rFonts w:ascii="Century Gothic" w:hAnsi="Century Gothic"/>
          <w:noProof/>
          <w:sz w:val="20"/>
          <w:lang w:eastAsia="it-IT"/>
        </w:rPr>
        <w:drawing>
          <wp:inline distT="0" distB="0" distL="0" distR="0" wp14:anchorId="062AB164" wp14:editId="2EE3F277">
            <wp:extent cx="6120130" cy="3873572"/>
            <wp:effectExtent l="0" t="0" r="0" b="0"/>
            <wp:docPr id="161983335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130" cy="3873572"/>
                    </a:xfrm>
                    <a:prstGeom prst="rect">
                      <a:avLst/>
                    </a:prstGeom>
                    <a:noFill/>
                  </pic:spPr>
                </pic:pic>
              </a:graphicData>
            </a:graphic>
          </wp:inline>
        </w:drawing>
      </w:r>
    </w:p>
    <w:p w14:paraId="6CB71A6A" w14:textId="77777777" w:rsidR="00D82AE4" w:rsidRPr="00A60D8F" w:rsidRDefault="00D82AE4" w:rsidP="001D00F2">
      <w:pPr>
        <w:spacing w:line="276" w:lineRule="auto"/>
        <w:jc w:val="both"/>
        <w:rPr>
          <w:rFonts w:ascii="Century Gothic" w:hAnsi="Century Gothic"/>
          <w:sz w:val="20"/>
        </w:rPr>
      </w:pPr>
      <w:r w:rsidRPr="00A60D8F">
        <w:rPr>
          <w:rFonts w:ascii="Century Gothic" w:hAnsi="Century Gothic"/>
          <w:sz w:val="20"/>
        </w:rPr>
        <w:t>La valutazione dell’esposizione alle alluvioni e alle frane si basa sull’applicazione della normativa e della pianificazione esistente. In particolare, si considerano:</w:t>
      </w:r>
    </w:p>
    <w:p w14:paraId="477D45CD" w14:textId="77777777" w:rsidR="00D82AE4" w:rsidRPr="00A60D8F" w:rsidRDefault="00D82AE4" w:rsidP="001D00F2">
      <w:pPr>
        <w:pStyle w:val="Paragrafoelenco"/>
        <w:numPr>
          <w:ilvl w:val="0"/>
          <w:numId w:val="6"/>
        </w:numPr>
        <w:spacing w:line="276" w:lineRule="auto"/>
        <w:jc w:val="both"/>
        <w:rPr>
          <w:rFonts w:ascii="Century Gothic" w:hAnsi="Century Gothic"/>
          <w:sz w:val="20"/>
        </w:rPr>
      </w:pPr>
      <w:r w:rsidRPr="00A60D8F">
        <w:rPr>
          <w:rFonts w:ascii="Century Gothic" w:hAnsi="Century Gothic"/>
          <w:sz w:val="20"/>
        </w:rPr>
        <w:t>i Piani di bacino (in particolare il Piano Stralcio per l’Assetto Idrogeologico – PAI e il Piano di Gestione del Rischio Alluvioni – PGRA e le loro varianti), che individuano le aree in dissesto e le aree allagabili e le relative norme di attuazione PAI-PGRA;</w:t>
      </w:r>
    </w:p>
    <w:p w14:paraId="2BEBAC9B" w14:textId="77777777" w:rsidR="00D82AE4" w:rsidRPr="00A60D8F" w:rsidRDefault="00D82AE4" w:rsidP="001D00F2">
      <w:pPr>
        <w:pStyle w:val="Paragrafoelenco"/>
        <w:numPr>
          <w:ilvl w:val="0"/>
          <w:numId w:val="6"/>
        </w:numPr>
        <w:spacing w:line="276" w:lineRule="auto"/>
        <w:jc w:val="both"/>
        <w:rPr>
          <w:rFonts w:ascii="Century Gothic" w:hAnsi="Century Gothic"/>
          <w:sz w:val="20"/>
        </w:rPr>
      </w:pPr>
      <w:r w:rsidRPr="00A60D8F">
        <w:rPr>
          <w:rFonts w:ascii="Century Gothic" w:hAnsi="Century Gothic"/>
          <w:sz w:val="20"/>
        </w:rPr>
        <w:t>il Piano di Governo del Territorio e in particolare la Componente geologica, idrogeologica e sismica</w:t>
      </w:r>
      <w:r w:rsidRPr="00A60D8F">
        <w:rPr>
          <w:rStyle w:val="Rimandonotaapidipagina"/>
          <w:rFonts w:ascii="Century Gothic" w:hAnsi="Century Gothic"/>
          <w:sz w:val="20"/>
        </w:rPr>
        <w:footnoteReference w:id="8"/>
      </w:r>
      <w:r w:rsidRPr="00A60D8F">
        <w:rPr>
          <w:rFonts w:ascii="Century Gothic" w:hAnsi="Century Gothic"/>
          <w:sz w:val="20"/>
        </w:rPr>
        <w:t xml:space="preserve"> che individua le classi di fattibilità geologica, cui sono correlate specifiche norme, tenendo conto della presenza di aree allagabili e dei dissesti idrogeologici eventualmente presenti. La Componente geologica del PGT recepisce i contenuti della </w:t>
      </w:r>
      <w:hyperlink r:id="rId21" w:tgtFrame="_self" w:tooltip="Pianificazione di bacino" w:history="1">
        <w:r w:rsidRPr="00A60D8F">
          <w:rPr>
            <w:rStyle w:val="Collegamentoipertestuale"/>
            <w:rFonts w:ascii="Century Gothic" w:hAnsi="Century Gothic"/>
            <w:sz w:val="20"/>
          </w:rPr>
          <w:t>pianificazione di bacino</w:t>
        </w:r>
      </w:hyperlink>
      <w:r w:rsidRPr="00A60D8F">
        <w:rPr>
          <w:rFonts w:ascii="Century Gothic" w:hAnsi="Century Gothic"/>
          <w:sz w:val="20"/>
        </w:rPr>
        <w:t>.  In alcuni casi, tuttavia, i PGT non sono aggiornati rispetto a tali Piani o alle loro varianti più recenti.</w:t>
      </w:r>
    </w:p>
    <w:p w14:paraId="0B4975B4" w14:textId="77777777" w:rsidR="00D82AE4" w:rsidRPr="00A60D8F" w:rsidRDefault="00D82AE4" w:rsidP="001D00F2">
      <w:pPr>
        <w:spacing w:line="276" w:lineRule="auto"/>
        <w:jc w:val="both"/>
        <w:rPr>
          <w:rFonts w:ascii="Century Gothic" w:hAnsi="Century Gothic"/>
          <w:sz w:val="20"/>
        </w:rPr>
      </w:pPr>
      <w:r w:rsidRPr="00A60D8F">
        <w:rPr>
          <w:rFonts w:ascii="Century Gothic" w:hAnsi="Century Gothic"/>
          <w:sz w:val="20"/>
        </w:rPr>
        <w:t xml:space="preserve">Inoltre, per le </w:t>
      </w:r>
      <w:r w:rsidRPr="00A60D8F">
        <w:rPr>
          <w:rFonts w:ascii="Century Gothic" w:hAnsi="Century Gothic"/>
          <w:b/>
          <w:bCs/>
          <w:sz w:val="20"/>
        </w:rPr>
        <w:t>alluvioni pluviali</w:t>
      </w:r>
      <w:r w:rsidRPr="00A60D8F">
        <w:rPr>
          <w:rFonts w:ascii="Century Gothic" w:hAnsi="Century Gothic"/>
          <w:sz w:val="20"/>
        </w:rPr>
        <w:t xml:space="preserve"> legate a insufficienze della rete di drenaggio urbano anche connesse a fenomeni di precipitazione intensa in aree fortemente impermeabilizzate, un ulteriore strumento di riferimento per la valutazione dell’esposizione, se presente, è lo Studio comunale di gestione di rischio idraulico o il Documento semplificato, ai sensi del RR n 7/2017 sull’invarianza idraulica, che individuano le aree allagabili a scala comunale. </w:t>
      </w:r>
    </w:p>
    <w:p w14:paraId="1C352122" w14:textId="77777777" w:rsidR="00D82AE4" w:rsidRPr="00A60D8F" w:rsidRDefault="00D82AE4" w:rsidP="001D00F2">
      <w:pPr>
        <w:spacing w:line="276" w:lineRule="auto"/>
        <w:jc w:val="both"/>
        <w:rPr>
          <w:rFonts w:ascii="Century Gothic" w:hAnsi="Century Gothic"/>
          <w:sz w:val="20"/>
        </w:rPr>
      </w:pPr>
      <w:r w:rsidRPr="00A60D8F">
        <w:rPr>
          <w:rFonts w:ascii="Century Gothic" w:hAnsi="Century Gothic"/>
          <w:sz w:val="20"/>
        </w:rPr>
        <w:t xml:space="preserve">Poiché le </w:t>
      </w:r>
      <w:r w:rsidRPr="00A60D8F">
        <w:rPr>
          <w:rFonts w:ascii="Century Gothic" w:hAnsi="Century Gothic"/>
          <w:b/>
          <w:bCs/>
          <w:sz w:val="20"/>
        </w:rPr>
        <w:t>alluvioni pluviali</w:t>
      </w:r>
      <w:r w:rsidRPr="00A60D8F">
        <w:rPr>
          <w:rFonts w:ascii="Century Gothic" w:hAnsi="Century Gothic"/>
          <w:sz w:val="20"/>
        </w:rPr>
        <w:t xml:space="preserve"> e alcune tipologie di </w:t>
      </w:r>
      <w:r w:rsidRPr="00A60D8F">
        <w:rPr>
          <w:rFonts w:ascii="Century Gothic" w:hAnsi="Century Gothic"/>
          <w:b/>
          <w:bCs/>
          <w:sz w:val="20"/>
        </w:rPr>
        <w:t>frane</w:t>
      </w:r>
      <w:r w:rsidRPr="00A60D8F">
        <w:rPr>
          <w:rStyle w:val="Rimandonotaapidipagina"/>
          <w:rFonts w:ascii="Century Gothic" w:hAnsi="Century Gothic"/>
          <w:b/>
          <w:bCs/>
          <w:sz w:val="20"/>
        </w:rPr>
        <w:footnoteReference w:id="9"/>
      </w:r>
      <w:r w:rsidRPr="00A60D8F">
        <w:rPr>
          <w:rFonts w:ascii="Century Gothic" w:hAnsi="Century Gothic"/>
          <w:sz w:val="20"/>
        </w:rPr>
        <w:t xml:space="preserve">  sono influenzate dalla variazione del regime delle precipitazioni, qualora gli scenari pluviometrici prefigurino un aumento delle precipitazioni </w:t>
      </w:r>
      <w:r w:rsidRPr="00A60D8F">
        <w:rPr>
          <w:rFonts w:ascii="Century Gothic" w:hAnsi="Century Gothic"/>
          <w:sz w:val="20"/>
        </w:rPr>
        <w:lastRenderedPageBreak/>
        <w:t xml:space="preserve">intense, all’atto della definizione delle misure di adattamento se ne terrà conto con un dimensionamento cautelativo delle eventuali opere di mitigazione. </w:t>
      </w:r>
    </w:p>
    <w:p w14:paraId="3D44C54E" w14:textId="77777777" w:rsidR="00D82AE4" w:rsidRPr="00A60D8F" w:rsidRDefault="00D82AE4" w:rsidP="001D00F2">
      <w:pPr>
        <w:spacing w:line="276" w:lineRule="auto"/>
        <w:jc w:val="both"/>
        <w:rPr>
          <w:rFonts w:ascii="Century Gothic" w:hAnsi="Century Gothic"/>
          <w:sz w:val="20"/>
        </w:rPr>
      </w:pPr>
      <w:r w:rsidRPr="00A60D8F">
        <w:rPr>
          <w:rFonts w:ascii="Century Gothic" w:hAnsi="Century Gothic"/>
          <w:sz w:val="20"/>
        </w:rPr>
        <w:t>Per valutare il potenziale incremento di fenomeni di pioggia intensi, ARPA Lombardia ha selezionato l’indicatore P40, che rappresenta la probabilità delle precipitazioni al di sopra dei 40 mm / giorno. Rispetto al periodo di riferimento 1981-2010, considerando lo scenario RCP 4.5, per il periodo 2021-2040 si evidenzia che la probabilità di precipitazioni oltre 40 mm aumenta. Per tradurre questi valori in categorie di esposizione nella graduazione alto-medio-basso, rappresentata nella mappa seguente, è stato attribuito:</w:t>
      </w:r>
    </w:p>
    <w:p w14:paraId="125224C5" w14:textId="77777777" w:rsidR="00D82AE4" w:rsidRPr="00A60D8F" w:rsidRDefault="00D82AE4" w:rsidP="001D00F2">
      <w:pPr>
        <w:pStyle w:val="Paragrafoelenco"/>
        <w:numPr>
          <w:ilvl w:val="0"/>
          <w:numId w:val="7"/>
        </w:numPr>
        <w:spacing w:after="0" w:line="276" w:lineRule="auto"/>
        <w:jc w:val="both"/>
        <w:rPr>
          <w:rFonts w:ascii="Century Gothic" w:eastAsia="Aptos" w:hAnsi="Century Gothic"/>
          <w:sz w:val="20"/>
        </w:rPr>
      </w:pPr>
      <w:r w:rsidRPr="00A60D8F">
        <w:rPr>
          <w:rFonts w:ascii="Century Gothic" w:eastAsia="Aptos" w:hAnsi="Century Gothic"/>
          <w:sz w:val="20"/>
        </w:rPr>
        <w:t>il valore “Alto” a tutti i punti che presentano un aumento della probabilità di precipitazioni (superiori ai 40 mm/giorno) maggiore dell’1,5% (l’utilizzo della soglia all’1,5% porta ad identificare con valore pari a “Alto” il 20% dei punti, che sono appunto quelli con i valori più alti nella curva della distribuzione dei valori);</w:t>
      </w:r>
    </w:p>
    <w:p w14:paraId="74594E77" w14:textId="77777777" w:rsidR="00D82AE4" w:rsidRPr="00A60D8F" w:rsidRDefault="00D82AE4" w:rsidP="001D00F2">
      <w:pPr>
        <w:pStyle w:val="Paragrafoelenco"/>
        <w:numPr>
          <w:ilvl w:val="0"/>
          <w:numId w:val="7"/>
        </w:numPr>
        <w:spacing w:line="276" w:lineRule="auto"/>
        <w:jc w:val="both"/>
        <w:rPr>
          <w:rFonts w:ascii="Century Gothic" w:eastAsia="Aptos" w:hAnsi="Century Gothic"/>
          <w:sz w:val="20"/>
        </w:rPr>
      </w:pPr>
      <w:r w:rsidRPr="00A60D8F">
        <w:rPr>
          <w:rFonts w:ascii="Century Gothic" w:eastAsia="Aptos" w:hAnsi="Century Gothic"/>
          <w:sz w:val="20"/>
        </w:rPr>
        <w:t>Il valore “Medio” a tutti i punti che presentano un aumento della probabilità di precipitazioni (superiori ai 40 mm/giorno) fino all’1,5%;</w:t>
      </w:r>
    </w:p>
    <w:p w14:paraId="21240E37" w14:textId="77777777" w:rsidR="00D82AE4" w:rsidRPr="00A60D8F" w:rsidRDefault="00D82AE4" w:rsidP="001D00F2">
      <w:pPr>
        <w:pStyle w:val="Paragrafoelenco"/>
        <w:numPr>
          <w:ilvl w:val="0"/>
          <w:numId w:val="7"/>
        </w:numPr>
        <w:spacing w:line="276" w:lineRule="auto"/>
        <w:jc w:val="both"/>
        <w:rPr>
          <w:rFonts w:ascii="Century Gothic" w:eastAsia="Aptos" w:hAnsi="Century Gothic"/>
          <w:sz w:val="20"/>
        </w:rPr>
      </w:pPr>
      <w:r w:rsidRPr="00A60D8F">
        <w:rPr>
          <w:rFonts w:ascii="Century Gothic" w:eastAsia="Aptos" w:hAnsi="Century Gothic"/>
          <w:sz w:val="20"/>
        </w:rPr>
        <w:t>Il valore “Basso” a tutti i punti che non presentano variazioni o che presentano variazioni in diminuzione.</w:t>
      </w:r>
    </w:p>
    <w:p w14:paraId="1B6B3277" w14:textId="77777777" w:rsidR="007A2D3B" w:rsidRDefault="00D82AE4" w:rsidP="001D00F2">
      <w:pPr>
        <w:spacing w:line="276" w:lineRule="auto"/>
        <w:jc w:val="both"/>
        <w:rPr>
          <w:rFonts w:ascii="Century Gothic" w:hAnsi="Century Gothic"/>
          <w:sz w:val="20"/>
        </w:rPr>
      </w:pPr>
      <w:r w:rsidRPr="00A60D8F">
        <w:rPr>
          <w:rFonts w:ascii="Century Gothic" w:hAnsi="Century Gothic"/>
          <w:sz w:val="20"/>
        </w:rPr>
        <w:t>Tale indicatore va quindi considerato come una proxy per il rischio di verificarsi di precipitazioni intense.</w:t>
      </w:r>
      <w:r w:rsidR="007A2D3B" w:rsidRPr="007A2D3B">
        <w:rPr>
          <w:rFonts w:ascii="Century Gothic" w:hAnsi="Century Gothic"/>
          <w:sz w:val="20"/>
        </w:rPr>
        <w:t xml:space="preserve"> </w:t>
      </w:r>
    </w:p>
    <w:p w14:paraId="527B0B53" w14:textId="42B10074" w:rsidR="007A2D3B" w:rsidRPr="00A60D8F" w:rsidRDefault="007A2D3B" w:rsidP="001D00F2">
      <w:pPr>
        <w:spacing w:line="276" w:lineRule="auto"/>
        <w:jc w:val="both"/>
        <w:rPr>
          <w:rFonts w:ascii="Century Gothic" w:hAnsi="Century Gothic"/>
          <w:sz w:val="20"/>
        </w:rPr>
      </w:pPr>
      <w:r w:rsidRPr="00A60D8F">
        <w:rPr>
          <w:rFonts w:ascii="Century Gothic" w:hAnsi="Century Gothic"/>
          <w:sz w:val="20"/>
        </w:rPr>
        <w:t xml:space="preserve">Per le </w:t>
      </w:r>
      <w:r w:rsidRPr="00A60D8F">
        <w:rPr>
          <w:rFonts w:ascii="Century Gothic" w:hAnsi="Century Gothic"/>
          <w:b/>
          <w:bCs/>
          <w:sz w:val="20"/>
        </w:rPr>
        <w:t>alluvioni fluviali,</w:t>
      </w:r>
      <w:r w:rsidRPr="00A60D8F">
        <w:rPr>
          <w:rFonts w:ascii="Century Gothic" w:hAnsi="Century Gothic"/>
          <w:sz w:val="20"/>
        </w:rPr>
        <w:t xml:space="preserve"> i modelli climatici non permettono di individuare un legame diretto causa-effetto fra la variazione del regime delle piogge e gli episodi alluvionali, che dipendono dalle caratteristiche delle piogge, del bacino e del corso d’acqua (ad esempio la durata delle piogge, la distribuzione sul bacino, il grado di artificializzazione del territorio, ecc.). Tuttavia, i dati osservati negli ultimi anni mostrano un incremento della frequenza di episodi alluvionali con tempi di ritorno elevati, in particolare nei bacini più impermeabilizzati. Cautelativamente, sono considerati esposti al rischio di allagamento i progetti localizzati in aree allagabili con tempo di ritorno fino a 200 anni, secondo il Piano stralcio per l’Assetto Idrogeologico (PAI) e il Piano di Gestione del Rischio Alluvioni</w:t>
      </w:r>
      <w:r w:rsidRPr="00A60D8F">
        <w:rPr>
          <w:rStyle w:val="Rimandonotaapidipagina"/>
          <w:rFonts w:ascii="Century Gothic" w:hAnsi="Century Gothic"/>
          <w:sz w:val="20"/>
        </w:rPr>
        <w:footnoteReference w:id="10"/>
      </w:r>
      <w:r w:rsidRPr="00A60D8F">
        <w:rPr>
          <w:rFonts w:ascii="Century Gothic" w:hAnsi="Century Gothic"/>
          <w:sz w:val="20"/>
        </w:rPr>
        <w:t xml:space="preserve"> (PGRA). </w:t>
      </w:r>
    </w:p>
    <w:p w14:paraId="556E5641" w14:textId="77777777" w:rsidR="007A2D3B" w:rsidRPr="00A60D8F" w:rsidRDefault="007A2D3B" w:rsidP="001D00F2">
      <w:pPr>
        <w:spacing w:line="276" w:lineRule="auto"/>
        <w:jc w:val="both"/>
        <w:rPr>
          <w:rFonts w:ascii="Century Gothic" w:hAnsi="Century Gothic"/>
          <w:sz w:val="20"/>
        </w:rPr>
      </w:pPr>
      <w:r w:rsidRPr="00A60D8F">
        <w:rPr>
          <w:rFonts w:ascii="Century Gothic" w:hAnsi="Century Gothic"/>
          <w:sz w:val="20"/>
        </w:rPr>
        <w:t>Per quanto riguarda l’applicazione dell’</w:t>
      </w:r>
      <w:r w:rsidRPr="00A60D8F">
        <w:rPr>
          <w:rFonts w:ascii="Century Gothic" w:hAnsi="Century Gothic"/>
          <w:b/>
          <w:bCs/>
          <w:sz w:val="20"/>
        </w:rPr>
        <w:t xml:space="preserve">invarianza idraulica </w:t>
      </w:r>
      <w:r w:rsidRPr="00A60D8F">
        <w:rPr>
          <w:rFonts w:ascii="Century Gothic" w:hAnsi="Century Gothic"/>
          <w:sz w:val="20"/>
        </w:rPr>
        <w:t>ai sensi del RR n. 7/2017, l’applicazione deve essere effettuata secondo la normativa vigente al momento della progettazione: gli eventuali effetti dei cambiamenti climatici verranno infatti tenuti in conto nei futuri aggiornamenti delle curve di probabilità pluviometrica, da utilizzare nei metodi di calcolo previsti.</w:t>
      </w:r>
    </w:p>
    <w:p w14:paraId="22DA288A" w14:textId="04EFD30F" w:rsidR="00D82AE4" w:rsidRPr="00A60D8F" w:rsidRDefault="00D82AE4" w:rsidP="001D00F2">
      <w:pPr>
        <w:spacing w:before="120" w:line="276" w:lineRule="auto"/>
        <w:jc w:val="both"/>
        <w:rPr>
          <w:rFonts w:ascii="Century Gothic" w:hAnsi="Century Gothic"/>
          <w:sz w:val="20"/>
        </w:rPr>
      </w:pPr>
    </w:p>
    <w:p w14:paraId="26520795" w14:textId="77777777" w:rsidR="00D82AE4" w:rsidRPr="00A60D8F" w:rsidRDefault="00D82AE4" w:rsidP="001D00F2">
      <w:pPr>
        <w:spacing w:line="276" w:lineRule="auto"/>
        <w:jc w:val="both"/>
        <w:rPr>
          <w:rFonts w:ascii="Century Gothic" w:hAnsi="Century Gothic"/>
          <w:sz w:val="18"/>
          <w:szCs w:val="18"/>
        </w:rPr>
      </w:pPr>
      <w:r w:rsidRPr="00A60D8F">
        <w:rPr>
          <w:rFonts w:ascii="Century Gothic" w:hAnsi="Century Gothic"/>
          <w:noProof/>
          <w:lang w:eastAsia="it-IT"/>
        </w:rPr>
        <w:lastRenderedPageBreak/>
        <w:drawing>
          <wp:inline distT="0" distB="0" distL="0" distR="0" wp14:anchorId="79D98E5A" wp14:editId="2A370BB5">
            <wp:extent cx="6120765" cy="4326255"/>
            <wp:effectExtent l="0" t="0" r="0" b="0"/>
            <wp:docPr id="1361231813" name="Immagine 1" descr="Anteprima 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teprima immagin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765" cy="4326255"/>
                    </a:xfrm>
                    <a:prstGeom prst="rect">
                      <a:avLst/>
                    </a:prstGeom>
                    <a:noFill/>
                    <a:ln>
                      <a:noFill/>
                    </a:ln>
                  </pic:spPr>
                </pic:pic>
              </a:graphicData>
            </a:graphic>
          </wp:inline>
        </w:drawing>
      </w:r>
    </w:p>
    <w:p w14:paraId="33F9A39D" w14:textId="77777777" w:rsidR="00D82AE4" w:rsidRPr="00A60D8F" w:rsidRDefault="00D82AE4" w:rsidP="001D00F2">
      <w:pPr>
        <w:spacing w:line="276" w:lineRule="auto"/>
        <w:jc w:val="center"/>
        <w:rPr>
          <w:rFonts w:ascii="Century Gothic" w:hAnsi="Century Gothic"/>
          <w:sz w:val="18"/>
          <w:szCs w:val="18"/>
        </w:rPr>
      </w:pPr>
      <w:r w:rsidRPr="00A60D8F">
        <w:rPr>
          <w:rFonts w:ascii="Century Gothic" w:hAnsi="Century Gothic"/>
          <w:sz w:val="18"/>
          <w:szCs w:val="18"/>
        </w:rPr>
        <w:t xml:space="preserve">Fonte: ARPA Lombardia </w:t>
      </w:r>
      <w:hyperlink r:id="rId23" w:history="1">
        <w:r w:rsidRPr="00A60D8F">
          <w:rPr>
            <w:rStyle w:val="Collegamentoipertestuale"/>
            <w:rFonts w:ascii="Century Gothic" w:hAnsi="Century Gothic"/>
            <w:i/>
            <w:iCs/>
            <w:sz w:val="18"/>
            <w:szCs w:val="18"/>
          </w:rPr>
          <w:t>https://www.dati.lombardia.it/Ambiente/Mappa-esposizione-precipitazioni-intense-future/48ep-hfh2</w:t>
        </w:r>
      </w:hyperlink>
    </w:p>
    <w:p w14:paraId="5B024EA7" w14:textId="3C17B81C" w:rsidR="00D82AE4" w:rsidRPr="00A60D8F" w:rsidRDefault="007A2D3B" w:rsidP="001D00F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C.</w:t>
      </w:r>
      <w:r w:rsidR="00D82AE4" w:rsidRPr="00A60D8F">
        <w:rPr>
          <w:rFonts w:ascii="Century Gothic" w:hAnsi="Century Gothic"/>
          <w:b/>
          <w:bCs/>
        </w:rPr>
        <w:t>1</w:t>
      </w:r>
      <w:r w:rsidR="009732B2">
        <w:rPr>
          <w:rFonts w:ascii="Century Gothic" w:hAnsi="Century Gothic"/>
          <w:b/>
          <w:bCs/>
        </w:rPr>
        <w:t>.</w:t>
      </w:r>
      <w:r w:rsidR="00D82AE4" w:rsidRPr="00A60D8F">
        <w:rPr>
          <w:rFonts w:ascii="Century Gothic" w:hAnsi="Century Gothic"/>
          <w:b/>
          <w:bCs/>
        </w:rPr>
        <w:t xml:space="preserve"> ESPOSIZIONE</w:t>
      </w:r>
      <w:r w:rsidR="00D82AE4" w:rsidRPr="00A60D8F">
        <w:rPr>
          <w:rFonts w:ascii="Century Gothic" w:hAnsi="Century Gothic"/>
        </w:rPr>
        <w:t xml:space="preserve"> </w:t>
      </w:r>
    </w:p>
    <w:p w14:paraId="0C842DE2" w14:textId="77777777" w:rsidR="00B0270F" w:rsidRDefault="00D82AE4" w:rsidP="001D00F2">
      <w:pPr>
        <w:spacing w:before="120" w:line="276" w:lineRule="auto"/>
        <w:jc w:val="both"/>
        <w:rPr>
          <w:rFonts w:ascii="Century Gothic" w:hAnsi="Century Gothic"/>
          <w:sz w:val="20"/>
        </w:rPr>
      </w:pPr>
      <w:r w:rsidRPr="007306E3">
        <w:rPr>
          <w:rFonts w:ascii="Century Gothic" w:hAnsi="Century Gothic"/>
          <w:sz w:val="20"/>
        </w:rPr>
        <w:t xml:space="preserve">La presente sezione è finalizzata a verificare il livello di esposizione alle “frane e alluvioni” nell’area del progetto. </w:t>
      </w:r>
      <w:r w:rsidR="00EE6E92">
        <w:rPr>
          <w:rFonts w:ascii="Century Gothic" w:hAnsi="Century Gothic"/>
          <w:sz w:val="20"/>
        </w:rPr>
        <w:t xml:space="preserve">Le domande </w:t>
      </w:r>
      <w:r w:rsidR="00B0270F">
        <w:rPr>
          <w:rFonts w:ascii="Century Gothic" w:hAnsi="Century Gothic"/>
          <w:sz w:val="20"/>
        </w:rPr>
        <w:t>consentono</w:t>
      </w:r>
      <w:r w:rsidR="00EE6E92">
        <w:rPr>
          <w:rFonts w:ascii="Century Gothic" w:hAnsi="Century Gothic"/>
          <w:sz w:val="20"/>
        </w:rPr>
        <w:t xml:space="preserve"> di valutare le condizioni locali </w:t>
      </w:r>
      <w:r w:rsidR="00B0270F">
        <w:rPr>
          <w:rFonts w:ascii="Century Gothic" w:hAnsi="Century Gothic"/>
          <w:sz w:val="20"/>
        </w:rPr>
        <w:t xml:space="preserve">legate a dissesti idraulici e idrologici </w:t>
      </w:r>
      <w:r w:rsidR="00EE6E92">
        <w:rPr>
          <w:rFonts w:ascii="Century Gothic" w:hAnsi="Century Gothic"/>
          <w:sz w:val="20"/>
        </w:rPr>
        <w:t>facendo riferimento al PGT e ai Piani di bacino</w:t>
      </w:r>
      <w:r w:rsidR="00B0270F">
        <w:rPr>
          <w:rFonts w:ascii="Century Gothic" w:hAnsi="Century Gothic"/>
          <w:sz w:val="20"/>
        </w:rPr>
        <w:t>.</w:t>
      </w:r>
    </w:p>
    <w:p w14:paraId="02905502" w14:textId="02FD2430" w:rsidR="00D82AE4" w:rsidRPr="007306E3" w:rsidRDefault="00B0270F" w:rsidP="001D00F2">
      <w:pPr>
        <w:spacing w:before="120" w:line="276" w:lineRule="auto"/>
        <w:jc w:val="both"/>
        <w:rPr>
          <w:rFonts w:ascii="Century Gothic" w:hAnsi="Century Gothic"/>
          <w:sz w:val="20"/>
        </w:rPr>
      </w:pPr>
      <w:r>
        <w:rPr>
          <w:rFonts w:ascii="Century Gothic" w:hAnsi="Century Gothic"/>
          <w:sz w:val="20"/>
        </w:rPr>
        <w:t xml:space="preserve">La componente geologica del PGT è tenuta a recepire i contenuti dei Piani di Bacino, ma </w:t>
      </w:r>
      <w:r w:rsidR="00EE6E92">
        <w:rPr>
          <w:rFonts w:ascii="Century Gothic" w:hAnsi="Century Gothic"/>
          <w:sz w:val="20"/>
        </w:rPr>
        <w:t xml:space="preserve">poiché </w:t>
      </w:r>
      <w:r>
        <w:rPr>
          <w:rFonts w:ascii="Century Gothic" w:hAnsi="Century Gothic"/>
          <w:sz w:val="20"/>
        </w:rPr>
        <w:t xml:space="preserve">alcuni PGT </w:t>
      </w:r>
      <w:r w:rsidR="00EE6E92">
        <w:rPr>
          <w:rFonts w:ascii="Century Gothic" w:hAnsi="Century Gothic"/>
          <w:sz w:val="20"/>
        </w:rPr>
        <w:t xml:space="preserve">potrebbero non essee </w:t>
      </w:r>
      <w:r>
        <w:rPr>
          <w:rFonts w:ascii="Century Gothic" w:hAnsi="Century Gothic"/>
          <w:sz w:val="20"/>
        </w:rPr>
        <w:t xml:space="preserve">ancora adeguati ai Piani di bacino vigenti, sono state formulate domande relative a tutti i Piani pertinenti. </w:t>
      </w:r>
    </w:p>
    <w:p w14:paraId="56347F44" w14:textId="4FCE01F1" w:rsidR="007306E3" w:rsidRDefault="007306E3" w:rsidP="001D00F2">
      <w:pPr>
        <w:spacing w:before="120" w:line="276" w:lineRule="auto"/>
        <w:jc w:val="both"/>
        <w:rPr>
          <w:rFonts w:ascii="Century Gothic" w:hAnsi="Century Gothic"/>
          <w:b/>
          <w:bCs/>
          <w:sz w:val="20"/>
        </w:rPr>
      </w:pPr>
      <w:r w:rsidRPr="007306E3">
        <w:rPr>
          <w:rFonts w:ascii="Century Gothic" w:hAnsi="Century Gothic"/>
          <w:b/>
          <w:bCs/>
          <w:sz w:val="20"/>
        </w:rPr>
        <w:t>C.</w:t>
      </w:r>
      <w:r w:rsidR="00D82AE4" w:rsidRPr="007306E3">
        <w:rPr>
          <w:rFonts w:ascii="Century Gothic" w:hAnsi="Century Gothic"/>
          <w:b/>
          <w:bCs/>
          <w:sz w:val="20"/>
        </w:rPr>
        <w:t xml:space="preserve">1.1 </w:t>
      </w:r>
      <w:r w:rsidR="00DD535E" w:rsidRPr="00DD535E">
        <w:rPr>
          <w:rFonts w:ascii="Century Gothic" w:hAnsi="Century Gothic"/>
          <w:b/>
          <w:bCs/>
          <w:sz w:val="20"/>
        </w:rPr>
        <w:t>Il progetto ricade in aree con fattibilità geologica con consistenti o gravi limitazioni dovute a vulnerabilità idraulica o a instabilità dei versanti (secondo la Carta di fattibilità geologica del PGT)?</w:t>
      </w:r>
      <w:r w:rsidRPr="007306E3">
        <w:rPr>
          <w:rFonts w:ascii="Century Gothic" w:hAnsi="Century Gothic"/>
          <w:b/>
          <w:bCs/>
          <w:sz w:val="20"/>
        </w:rPr>
        <w:t xml:space="preserve">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7306E3" w14:paraId="55E0B620" w14:textId="77777777" w:rsidTr="007306E3">
        <w:trPr>
          <w:trHeight w:val="1587"/>
        </w:trPr>
        <w:tc>
          <w:tcPr>
            <w:tcW w:w="8788" w:type="dxa"/>
            <w:shd w:val="clear" w:color="auto" w:fill="E2EFD9" w:themeFill="accent6" w:themeFillTint="33"/>
          </w:tcPr>
          <w:p w14:paraId="3DB14CEB" w14:textId="11493459" w:rsidR="007306E3" w:rsidRPr="007D2E8B" w:rsidRDefault="007306E3" w:rsidP="001D00F2">
            <w:pPr>
              <w:spacing w:before="120" w:line="276" w:lineRule="auto"/>
              <w:jc w:val="both"/>
              <w:rPr>
                <w:rFonts w:ascii="Century Gothic" w:hAnsi="Century Gothic"/>
                <w:sz w:val="20"/>
              </w:rPr>
            </w:pPr>
            <w:r w:rsidRPr="007306E3">
              <w:rPr>
                <w:rFonts w:ascii="Century Gothic" w:hAnsi="Century Gothic"/>
                <w:sz w:val="20"/>
              </w:rPr>
              <w:t>Secondo la Componente geologica, idrogeologica e sismica del Piano di Governo del Territorio (Carta di fattibilità geologica), il progetto ricade in una classe di fattibilità geologica, in particolare vanno segnalate le classi di fattibilità 3 e 4, ossia quelle con limitazioni consistenti o gravi dovute a vulnerabilità idraulica o a instabilità dei versanti. Indicare a quale classe appartiene l’area dove si trova l’edificio di intervento.</w:t>
            </w:r>
          </w:p>
        </w:tc>
      </w:tr>
    </w:tbl>
    <w:p w14:paraId="45AF157C" w14:textId="77777777" w:rsidR="007306E3" w:rsidRDefault="007306E3" w:rsidP="001D00F2">
      <w:pPr>
        <w:spacing w:before="120" w:line="276" w:lineRule="auto"/>
        <w:jc w:val="both"/>
        <w:rPr>
          <w:rFonts w:ascii="Century Gothic" w:hAnsi="Century Gothic"/>
          <w:b/>
          <w:bCs/>
          <w:sz w:val="20"/>
        </w:rPr>
      </w:pPr>
      <w:r w:rsidRPr="00A709EE">
        <w:rPr>
          <w:rFonts w:ascii="Century Gothic" w:hAnsi="Century Gothic"/>
          <w:b/>
          <w:bCs/>
          <w:sz w:val="20"/>
        </w:rPr>
        <w:t>C.</w:t>
      </w:r>
      <w:r w:rsidR="00D82AE4" w:rsidRPr="00A709EE">
        <w:rPr>
          <w:rFonts w:ascii="Century Gothic" w:hAnsi="Century Gothic"/>
          <w:b/>
          <w:bCs/>
          <w:sz w:val="20"/>
        </w:rPr>
        <w:t xml:space="preserve">1.2 </w:t>
      </w:r>
      <w:r w:rsidRPr="007306E3">
        <w:rPr>
          <w:rFonts w:ascii="Century Gothic" w:hAnsi="Century Gothic"/>
          <w:b/>
          <w:bCs/>
          <w:sz w:val="20"/>
        </w:rPr>
        <w:t xml:space="preserve">L’area di interesse è soggetta allo studio idraulico di dettaglio previsto dall’Allegato 4 alla </w:t>
      </w:r>
      <w:proofErr w:type="spellStart"/>
      <w:r w:rsidRPr="007306E3">
        <w:rPr>
          <w:rFonts w:ascii="Century Gothic" w:hAnsi="Century Gothic"/>
          <w:b/>
          <w:bCs/>
          <w:sz w:val="20"/>
        </w:rPr>
        <w:t>d.g.r</w:t>
      </w:r>
      <w:proofErr w:type="spellEnd"/>
      <w:r w:rsidRPr="007306E3">
        <w:rPr>
          <w:rFonts w:ascii="Century Gothic" w:hAnsi="Century Gothic"/>
          <w:b/>
          <w:bCs/>
          <w:sz w:val="20"/>
        </w:rPr>
        <w:t xml:space="preserve"> 2616/2011 e </w:t>
      </w:r>
      <w:proofErr w:type="spellStart"/>
      <w:r w:rsidRPr="007306E3">
        <w:rPr>
          <w:rFonts w:ascii="Century Gothic" w:hAnsi="Century Gothic"/>
          <w:b/>
          <w:bCs/>
          <w:sz w:val="20"/>
        </w:rPr>
        <w:t>s.m.i.</w:t>
      </w:r>
      <w:proofErr w:type="spellEnd"/>
      <w:r w:rsidRPr="007306E3">
        <w:rPr>
          <w:rFonts w:ascii="Century Gothic" w:hAnsi="Century Gothic"/>
          <w:b/>
          <w:bCs/>
          <w:sz w:val="20"/>
        </w:rPr>
        <w:t>?</w:t>
      </w:r>
      <w:r>
        <w:rPr>
          <w:rFonts w:ascii="Century Gothic" w:hAnsi="Century Gothic"/>
          <w:b/>
          <w:bCs/>
          <w:sz w:val="20"/>
        </w:rPr>
        <w:t xml:space="preserve">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DC0139" w14:paraId="527ADD87" w14:textId="77777777" w:rsidTr="004939E7">
        <w:trPr>
          <w:trHeight w:val="1587"/>
        </w:trPr>
        <w:tc>
          <w:tcPr>
            <w:tcW w:w="8788" w:type="dxa"/>
            <w:shd w:val="clear" w:color="auto" w:fill="E2EFD9" w:themeFill="accent6" w:themeFillTint="33"/>
          </w:tcPr>
          <w:p w14:paraId="36611935" w14:textId="717891D8" w:rsidR="000F5C1B" w:rsidRDefault="0096764B" w:rsidP="001D00F2">
            <w:pPr>
              <w:spacing w:before="120" w:line="276" w:lineRule="auto"/>
              <w:jc w:val="both"/>
              <w:rPr>
                <w:rFonts w:ascii="Century Gothic" w:hAnsi="Century Gothic"/>
                <w:sz w:val="20"/>
              </w:rPr>
            </w:pPr>
            <w:r w:rsidRPr="0096764B">
              <w:rPr>
                <w:rFonts w:ascii="Century Gothic" w:hAnsi="Century Gothic"/>
                <w:sz w:val="20"/>
              </w:rPr>
              <w:lastRenderedPageBreak/>
              <w:t xml:space="preserve">La realizzazione dello studio di dettaglio secondo l’Allegato 4 </w:t>
            </w:r>
            <w:proofErr w:type="spellStart"/>
            <w:r w:rsidRPr="0096764B">
              <w:rPr>
                <w:rFonts w:ascii="Century Gothic" w:hAnsi="Century Gothic"/>
                <w:sz w:val="20"/>
              </w:rPr>
              <w:t>d.g.r</w:t>
            </w:r>
            <w:proofErr w:type="spellEnd"/>
            <w:r w:rsidRPr="0096764B">
              <w:rPr>
                <w:rFonts w:ascii="Century Gothic" w:hAnsi="Century Gothic"/>
                <w:sz w:val="20"/>
              </w:rPr>
              <w:t xml:space="preserve">. 2616/2011 e </w:t>
            </w:r>
            <w:proofErr w:type="spellStart"/>
            <w:r w:rsidRPr="0096764B">
              <w:rPr>
                <w:rFonts w:ascii="Century Gothic" w:hAnsi="Century Gothic"/>
                <w:sz w:val="20"/>
              </w:rPr>
              <w:t>s,m.i</w:t>
            </w:r>
            <w:proofErr w:type="spellEnd"/>
            <w:r w:rsidRPr="0096764B">
              <w:rPr>
                <w:rFonts w:ascii="Century Gothic" w:hAnsi="Century Gothic"/>
                <w:sz w:val="20"/>
              </w:rPr>
              <w:t xml:space="preserve"> è prevista  </w:t>
            </w:r>
            <w:r w:rsidR="001235D8">
              <w:rPr>
                <w:rFonts w:ascii="Century Gothic" w:hAnsi="Century Gothic"/>
                <w:sz w:val="20"/>
              </w:rPr>
              <w:t xml:space="preserve">nei </w:t>
            </w:r>
            <w:r w:rsidR="001235D8" w:rsidRPr="001235D8">
              <w:rPr>
                <w:rFonts w:ascii="Century Gothic" w:hAnsi="Century Gothic"/>
                <w:sz w:val="20"/>
              </w:rPr>
              <w:t xml:space="preserve">casi in cui la normativa </w:t>
            </w:r>
            <w:r w:rsidR="000F5C1B">
              <w:rPr>
                <w:rFonts w:ascii="Century Gothic" w:hAnsi="Century Gothic"/>
                <w:sz w:val="20"/>
              </w:rPr>
              <w:t>del</w:t>
            </w:r>
            <w:r w:rsidR="001235D8" w:rsidRPr="001235D8">
              <w:rPr>
                <w:rFonts w:ascii="Century Gothic" w:hAnsi="Century Gothic"/>
                <w:sz w:val="20"/>
              </w:rPr>
              <w:t xml:space="preserve"> piano di bacino prevede approfondimenti a scala di maggior dettaglio, nonché ai corsi d’acqua per i quali il PAI non ha definito fasce fluvial</w:t>
            </w:r>
            <w:r w:rsidR="000F5C1B">
              <w:rPr>
                <w:rFonts w:ascii="Century Gothic" w:hAnsi="Century Gothic"/>
                <w:sz w:val="20"/>
              </w:rPr>
              <w:t xml:space="preserve">i. In  particolare, si applica a: </w:t>
            </w:r>
          </w:p>
          <w:p w14:paraId="50D687AD" w14:textId="4753E9CE" w:rsidR="0096764B" w:rsidRDefault="000F5C1B" w:rsidP="000F5C1B">
            <w:pPr>
              <w:pStyle w:val="Paragrafoelenco"/>
              <w:numPr>
                <w:ilvl w:val="0"/>
                <w:numId w:val="34"/>
              </w:numPr>
              <w:spacing w:before="120" w:line="276" w:lineRule="auto"/>
              <w:jc w:val="both"/>
              <w:rPr>
                <w:rFonts w:ascii="Century Gothic" w:hAnsi="Century Gothic"/>
                <w:sz w:val="20"/>
              </w:rPr>
            </w:pPr>
            <w:r>
              <w:rPr>
                <w:rFonts w:ascii="Century Gothic" w:hAnsi="Century Gothic"/>
                <w:sz w:val="20"/>
              </w:rPr>
              <w:t xml:space="preserve">Corsi d’acqua con fasce fluviali: </w:t>
            </w:r>
            <w:r w:rsidR="0096764B" w:rsidRPr="00216582">
              <w:rPr>
                <w:rFonts w:ascii="Century Gothic" w:hAnsi="Century Gothic"/>
                <w:sz w:val="20"/>
              </w:rPr>
              <w:t>i centri edificati che ricadono all’interno delle Fasce A e B del PAI</w:t>
            </w:r>
            <w:r w:rsidRPr="00216582">
              <w:rPr>
                <w:rFonts w:ascii="Century Gothic" w:hAnsi="Century Gothic"/>
                <w:sz w:val="20"/>
              </w:rPr>
              <w:t xml:space="preserve">; </w:t>
            </w:r>
            <w:r w:rsidR="0096764B" w:rsidRPr="00216582">
              <w:rPr>
                <w:rFonts w:ascii="Century Gothic" w:hAnsi="Century Gothic"/>
                <w:sz w:val="20"/>
              </w:rPr>
              <w:t>i Territori di fascia C delimitati con segno grafico indicato come “limite di progetto tra la fascia B e la Fascia C”</w:t>
            </w:r>
            <w:r w:rsidRPr="00216582">
              <w:rPr>
                <w:rFonts w:ascii="Century Gothic" w:hAnsi="Century Gothic"/>
                <w:sz w:val="20"/>
              </w:rPr>
              <w:t xml:space="preserve">; </w:t>
            </w:r>
          </w:p>
          <w:p w14:paraId="5364400D" w14:textId="46D42C5A" w:rsidR="000F5C1B" w:rsidRDefault="000F5C1B" w:rsidP="000F5C1B">
            <w:pPr>
              <w:pStyle w:val="Paragrafoelenco"/>
              <w:numPr>
                <w:ilvl w:val="0"/>
                <w:numId w:val="34"/>
              </w:numPr>
              <w:spacing w:before="120" w:line="276" w:lineRule="auto"/>
              <w:jc w:val="both"/>
              <w:rPr>
                <w:rFonts w:ascii="Century Gothic" w:hAnsi="Century Gothic"/>
                <w:sz w:val="20"/>
              </w:rPr>
            </w:pPr>
            <w:r>
              <w:rPr>
                <w:rFonts w:ascii="Century Gothic" w:hAnsi="Century Gothic"/>
                <w:sz w:val="20"/>
              </w:rPr>
              <w:t>Area a rischio idrogeologico molto elevato</w:t>
            </w:r>
            <w:r w:rsidR="00BC765A">
              <w:rPr>
                <w:rFonts w:ascii="Century Gothic" w:hAnsi="Century Gothic"/>
                <w:sz w:val="20"/>
              </w:rPr>
              <w:t xml:space="preserve"> in territorio di pianura</w:t>
            </w:r>
            <w:r>
              <w:rPr>
                <w:rFonts w:ascii="Century Gothic" w:hAnsi="Century Gothic"/>
                <w:sz w:val="20"/>
              </w:rPr>
              <w:t xml:space="preserve">: territori classificati come Zona I </w:t>
            </w:r>
            <w:r w:rsidR="00BC765A">
              <w:rPr>
                <w:rFonts w:ascii="Century Gothic" w:hAnsi="Century Gothic"/>
                <w:sz w:val="20"/>
              </w:rPr>
              <w:t xml:space="preserve">(reticolo principale) </w:t>
            </w:r>
            <w:r>
              <w:rPr>
                <w:rFonts w:ascii="Century Gothic" w:hAnsi="Century Gothic"/>
                <w:sz w:val="20"/>
              </w:rPr>
              <w:t>e Zona B-Pr</w:t>
            </w:r>
            <w:r w:rsidR="00BC765A">
              <w:rPr>
                <w:rFonts w:ascii="Century Gothic" w:hAnsi="Century Gothic"/>
                <w:sz w:val="20"/>
              </w:rPr>
              <w:t xml:space="preserve"> (reticolo secondario) </w:t>
            </w:r>
            <w:r>
              <w:rPr>
                <w:rFonts w:ascii="Century Gothic" w:hAnsi="Century Gothic"/>
                <w:sz w:val="20"/>
              </w:rPr>
              <w:t xml:space="preserve"> ricadenti all’interno dei centri edificati e per la riperimetrazione </w:t>
            </w:r>
            <w:r w:rsidR="00BC765A">
              <w:rPr>
                <w:rFonts w:ascii="Century Gothic" w:hAnsi="Century Gothic"/>
                <w:sz w:val="20"/>
              </w:rPr>
              <w:t>di tali aree</w:t>
            </w:r>
          </w:p>
          <w:p w14:paraId="16D63816" w14:textId="73F43B9F" w:rsidR="000F5C1B" w:rsidRPr="00216582" w:rsidRDefault="000F5C1B" w:rsidP="00216582">
            <w:pPr>
              <w:pStyle w:val="Paragrafoelenco"/>
              <w:numPr>
                <w:ilvl w:val="0"/>
                <w:numId w:val="34"/>
              </w:numPr>
              <w:spacing w:before="120" w:line="276" w:lineRule="auto"/>
              <w:jc w:val="both"/>
              <w:rPr>
                <w:rFonts w:ascii="Century Gothic" w:hAnsi="Century Gothic"/>
                <w:sz w:val="20"/>
              </w:rPr>
            </w:pPr>
            <w:r>
              <w:rPr>
                <w:rFonts w:ascii="Century Gothic" w:hAnsi="Century Gothic"/>
                <w:sz w:val="20"/>
              </w:rPr>
              <w:t xml:space="preserve">Aree di esondazione di carattere torrentizio (Aree Ea, </w:t>
            </w:r>
            <w:proofErr w:type="spellStart"/>
            <w:r>
              <w:rPr>
                <w:rFonts w:ascii="Century Gothic" w:hAnsi="Century Gothic"/>
                <w:sz w:val="20"/>
              </w:rPr>
              <w:t>Eb</w:t>
            </w:r>
            <w:proofErr w:type="spellEnd"/>
            <w:r>
              <w:rPr>
                <w:rFonts w:ascii="Century Gothic" w:hAnsi="Century Gothic"/>
                <w:sz w:val="20"/>
              </w:rPr>
              <w:t>, Em definite dal PAI)</w:t>
            </w:r>
          </w:p>
          <w:p w14:paraId="760C5737" w14:textId="51EE6565" w:rsidR="00EE6E92" w:rsidRPr="007D2E8B" w:rsidRDefault="00A709EE" w:rsidP="001D00F2">
            <w:pPr>
              <w:spacing w:before="120" w:line="276" w:lineRule="auto"/>
              <w:jc w:val="both"/>
              <w:rPr>
                <w:rFonts w:ascii="Century Gothic" w:hAnsi="Century Gothic"/>
                <w:sz w:val="20"/>
              </w:rPr>
            </w:pPr>
            <w:r>
              <w:rPr>
                <w:rFonts w:ascii="Century Gothic" w:hAnsi="Century Gothic"/>
                <w:sz w:val="20"/>
              </w:rPr>
              <w:t xml:space="preserve">Se l’area è soggetta allo studio idraulico, bisogna valutare la classe di pericolosità, e in particolare indicare se la stessa ricade in aree con pericolosità </w:t>
            </w:r>
            <w:r w:rsidRPr="00A709EE">
              <w:rPr>
                <w:rFonts w:ascii="Century Gothic" w:hAnsi="Century Gothic"/>
                <w:sz w:val="20"/>
              </w:rPr>
              <w:t>H1, H2, H3 e H4</w:t>
            </w:r>
            <w:r>
              <w:rPr>
                <w:rFonts w:ascii="Century Gothic" w:hAnsi="Century Gothic"/>
                <w:sz w:val="20"/>
              </w:rPr>
              <w:t>.</w:t>
            </w:r>
          </w:p>
        </w:tc>
      </w:tr>
    </w:tbl>
    <w:p w14:paraId="11ED8FC9" w14:textId="6BDA250F" w:rsidR="00D82AE4" w:rsidRPr="00A709EE" w:rsidRDefault="00A709EE" w:rsidP="001D00F2">
      <w:pPr>
        <w:spacing w:before="120" w:line="276" w:lineRule="auto"/>
        <w:jc w:val="both"/>
        <w:rPr>
          <w:rFonts w:ascii="Century Gothic" w:hAnsi="Century Gothic"/>
          <w:b/>
          <w:bCs/>
          <w:sz w:val="20"/>
        </w:rPr>
      </w:pPr>
      <w:r w:rsidRPr="00A709EE">
        <w:rPr>
          <w:rFonts w:ascii="Century Gothic" w:hAnsi="Century Gothic"/>
          <w:b/>
          <w:bCs/>
          <w:sz w:val="20"/>
        </w:rPr>
        <w:t>C.</w:t>
      </w:r>
      <w:r w:rsidR="00D82AE4" w:rsidRPr="00A709EE">
        <w:rPr>
          <w:rFonts w:ascii="Century Gothic" w:hAnsi="Century Gothic"/>
          <w:b/>
          <w:bCs/>
          <w:sz w:val="20"/>
        </w:rPr>
        <w:t xml:space="preserve">1.3 </w:t>
      </w:r>
      <w:r w:rsidR="00DD535E" w:rsidRPr="00DD535E">
        <w:rPr>
          <w:rFonts w:ascii="Century Gothic" w:hAnsi="Century Gothic"/>
          <w:b/>
          <w:bCs/>
          <w:sz w:val="20"/>
        </w:rPr>
        <w:t xml:space="preserve">Il progetto ricade in aree allagabili H e M secondo il PGRA, in fascia A o B secondo il PAI, in aree di dissesto </w:t>
      </w:r>
      <w:r w:rsidR="001235D8">
        <w:rPr>
          <w:rFonts w:ascii="Century Gothic" w:hAnsi="Century Gothic"/>
          <w:b/>
          <w:bCs/>
          <w:sz w:val="20"/>
        </w:rPr>
        <w:t xml:space="preserve">di carattere torrentizio </w:t>
      </w:r>
      <w:proofErr w:type="spellStart"/>
      <w:r w:rsidR="00DD535E" w:rsidRPr="00DD535E">
        <w:rPr>
          <w:rFonts w:ascii="Century Gothic" w:hAnsi="Century Gothic"/>
          <w:b/>
          <w:bCs/>
          <w:sz w:val="20"/>
        </w:rPr>
        <w:t>Ee</w:t>
      </w:r>
      <w:proofErr w:type="spellEnd"/>
      <w:r w:rsidR="00DD535E" w:rsidRPr="00DD535E">
        <w:rPr>
          <w:rFonts w:ascii="Century Gothic" w:hAnsi="Century Gothic"/>
          <w:b/>
          <w:bCs/>
          <w:sz w:val="20"/>
        </w:rPr>
        <w:t xml:space="preserve">, </w:t>
      </w:r>
      <w:proofErr w:type="spellStart"/>
      <w:r w:rsidR="00DD535E" w:rsidRPr="00DD535E">
        <w:rPr>
          <w:rFonts w:ascii="Century Gothic" w:hAnsi="Century Gothic"/>
          <w:b/>
          <w:bCs/>
          <w:sz w:val="20"/>
        </w:rPr>
        <w:t>Eb</w:t>
      </w:r>
      <w:proofErr w:type="spellEnd"/>
      <w:r w:rsidR="00DD535E" w:rsidRPr="00DD535E">
        <w:rPr>
          <w:rFonts w:ascii="Century Gothic" w:hAnsi="Century Gothic"/>
          <w:b/>
          <w:bCs/>
          <w:sz w:val="20"/>
        </w:rPr>
        <w:t xml:space="preserve">, </w:t>
      </w:r>
      <w:r w:rsidR="001235D8">
        <w:rPr>
          <w:rFonts w:ascii="Century Gothic" w:hAnsi="Century Gothic"/>
          <w:b/>
          <w:bCs/>
          <w:sz w:val="20"/>
        </w:rPr>
        <w:t xml:space="preserve">Frane </w:t>
      </w:r>
      <w:r w:rsidR="00DD535E" w:rsidRPr="00DD535E">
        <w:rPr>
          <w:rFonts w:ascii="Century Gothic" w:hAnsi="Century Gothic"/>
          <w:b/>
          <w:bCs/>
          <w:sz w:val="20"/>
        </w:rPr>
        <w:t xml:space="preserve">Fa, </w:t>
      </w:r>
      <w:proofErr w:type="spellStart"/>
      <w:r w:rsidR="00DD535E" w:rsidRPr="00DD535E">
        <w:rPr>
          <w:rFonts w:ascii="Century Gothic" w:hAnsi="Century Gothic"/>
          <w:b/>
          <w:bCs/>
          <w:sz w:val="20"/>
        </w:rPr>
        <w:t>Fq</w:t>
      </w:r>
      <w:proofErr w:type="spellEnd"/>
      <w:r w:rsidR="00DD535E" w:rsidRPr="00DD535E">
        <w:rPr>
          <w:rFonts w:ascii="Century Gothic" w:hAnsi="Century Gothic"/>
          <w:b/>
          <w:bCs/>
          <w:sz w:val="20"/>
        </w:rPr>
        <w:t xml:space="preserve">, </w:t>
      </w:r>
      <w:r w:rsidR="001235D8">
        <w:rPr>
          <w:rFonts w:ascii="Century Gothic" w:hAnsi="Century Gothic"/>
          <w:b/>
          <w:bCs/>
          <w:sz w:val="20"/>
        </w:rPr>
        <w:t xml:space="preserve">Conoidi </w:t>
      </w:r>
      <w:r w:rsidR="00DD535E" w:rsidRPr="00DD535E">
        <w:rPr>
          <w:rFonts w:ascii="Century Gothic" w:hAnsi="Century Gothic"/>
          <w:b/>
          <w:bCs/>
          <w:sz w:val="20"/>
        </w:rPr>
        <w:t>Ca, Cp secondo il PAI?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A709EE" w14:paraId="252F84C0" w14:textId="77777777" w:rsidTr="00A709EE">
        <w:trPr>
          <w:trHeight w:val="2268"/>
        </w:trPr>
        <w:tc>
          <w:tcPr>
            <w:tcW w:w="8788" w:type="dxa"/>
            <w:shd w:val="clear" w:color="auto" w:fill="E2EFD9" w:themeFill="accent6" w:themeFillTint="33"/>
          </w:tcPr>
          <w:p w14:paraId="123CDFC2" w14:textId="77777777" w:rsidR="00A709EE" w:rsidRPr="00A709EE" w:rsidRDefault="00A709EE" w:rsidP="001D00F2">
            <w:pPr>
              <w:spacing w:line="276" w:lineRule="auto"/>
              <w:jc w:val="both"/>
              <w:rPr>
                <w:rFonts w:ascii="Century Gothic" w:hAnsi="Century Gothic"/>
                <w:sz w:val="20"/>
              </w:rPr>
            </w:pPr>
            <w:r w:rsidRPr="00A709EE">
              <w:rPr>
                <w:rFonts w:ascii="Century Gothic" w:hAnsi="Century Gothic"/>
                <w:sz w:val="20"/>
              </w:rPr>
              <w:t xml:space="preserve">Per rispondere alla domanda, si invita il proponente a consultare il Geoportale di Regione Lombardia al seguente link: </w:t>
            </w:r>
          </w:p>
          <w:p w14:paraId="4460D192" w14:textId="77777777" w:rsidR="00A709EE" w:rsidRPr="00A709EE" w:rsidRDefault="00216582" w:rsidP="001D00F2">
            <w:pPr>
              <w:spacing w:line="276" w:lineRule="auto"/>
              <w:jc w:val="both"/>
              <w:rPr>
                <w:rFonts w:ascii="Century Gothic" w:hAnsi="Century Gothic"/>
                <w:sz w:val="20"/>
              </w:rPr>
            </w:pPr>
            <w:hyperlink r:id="rId24" w:history="1">
              <w:r w:rsidR="00A709EE" w:rsidRPr="00A709EE">
                <w:rPr>
                  <w:rStyle w:val="Collegamentoipertestuale"/>
                  <w:rFonts w:ascii="Century Gothic" w:hAnsi="Century Gothic"/>
                  <w:sz w:val="20"/>
                </w:rPr>
                <w:t>https://www.geoportale.regione.lombardia.it/</w:t>
              </w:r>
            </w:hyperlink>
            <w:r w:rsidR="00A709EE" w:rsidRPr="00A709EE">
              <w:rPr>
                <w:rFonts w:ascii="Century Gothic" w:hAnsi="Century Gothic"/>
                <w:sz w:val="20"/>
              </w:rPr>
              <w:t xml:space="preserve"> analizzando i seguenti servizi di mappa: </w:t>
            </w:r>
          </w:p>
          <w:p w14:paraId="51549B70" w14:textId="77777777" w:rsidR="00A709EE" w:rsidRPr="00A709EE" w:rsidRDefault="00A709EE" w:rsidP="001D00F2">
            <w:pPr>
              <w:pStyle w:val="Paragrafoelenco"/>
              <w:numPr>
                <w:ilvl w:val="0"/>
                <w:numId w:val="2"/>
              </w:numPr>
              <w:spacing w:line="276" w:lineRule="auto"/>
              <w:ind w:left="851"/>
              <w:jc w:val="both"/>
              <w:rPr>
                <w:rFonts w:ascii="Century Gothic" w:hAnsi="Century Gothic"/>
                <w:sz w:val="20"/>
              </w:rPr>
            </w:pPr>
            <w:r w:rsidRPr="00A709EE">
              <w:rPr>
                <w:rFonts w:ascii="Century Gothic" w:hAnsi="Century Gothic"/>
                <w:sz w:val="20"/>
              </w:rPr>
              <w:t>PAI Vigente</w:t>
            </w:r>
          </w:p>
          <w:p w14:paraId="35DC09E1" w14:textId="77777777" w:rsidR="00A709EE" w:rsidRPr="00A709EE" w:rsidRDefault="00A709EE" w:rsidP="001D00F2">
            <w:pPr>
              <w:pStyle w:val="Paragrafoelenco"/>
              <w:numPr>
                <w:ilvl w:val="0"/>
                <w:numId w:val="2"/>
              </w:numPr>
              <w:spacing w:line="276" w:lineRule="auto"/>
              <w:ind w:left="851"/>
              <w:jc w:val="both"/>
              <w:rPr>
                <w:rFonts w:ascii="Century Gothic" w:hAnsi="Century Gothic"/>
                <w:sz w:val="20"/>
              </w:rPr>
            </w:pPr>
            <w:r w:rsidRPr="00A709EE">
              <w:rPr>
                <w:rFonts w:ascii="Century Gothic" w:hAnsi="Century Gothic"/>
                <w:sz w:val="20"/>
              </w:rPr>
              <w:t>Direttiva Alluvioni 2007/60/CE - PGRA vigente</w:t>
            </w:r>
          </w:p>
          <w:p w14:paraId="5573CFAF" w14:textId="77777777" w:rsidR="00A709EE" w:rsidRPr="00A709EE" w:rsidRDefault="00A709EE" w:rsidP="001D00F2">
            <w:pPr>
              <w:pStyle w:val="Paragrafoelenco"/>
              <w:numPr>
                <w:ilvl w:val="0"/>
                <w:numId w:val="2"/>
              </w:numPr>
              <w:spacing w:line="276" w:lineRule="auto"/>
              <w:ind w:left="851"/>
              <w:jc w:val="both"/>
              <w:rPr>
                <w:rFonts w:ascii="Century Gothic" w:hAnsi="Century Gothic"/>
                <w:sz w:val="20"/>
              </w:rPr>
            </w:pPr>
            <w:r w:rsidRPr="00A709EE">
              <w:rPr>
                <w:rFonts w:ascii="Century Gothic" w:hAnsi="Century Gothic"/>
                <w:sz w:val="20"/>
              </w:rPr>
              <w:t>Varianti PAI-PGRA in corso</w:t>
            </w:r>
          </w:p>
          <w:p w14:paraId="05944BE0" w14:textId="7C039A08" w:rsidR="00A709EE" w:rsidRPr="007D2E8B" w:rsidRDefault="00A709EE" w:rsidP="001D00F2">
            <w:pPr>
              <w:spacing w:before="120" w:line="276" w:lineRule="auto"/>
              <w:jc w:val="both"/>
              <w:rPr>
                <w:rFonts w:ascii="Century Gothic" w:hAnsi="Century Gothic"/>
                <w:sz w:val="20"/>
              </w:rPr>
            </w:pPr>
            <w:r>
              <w:rPr>
                <w:rFonts w:ascii="Century Gothic" w:hAnsi="Century Gothic"/>
                <w:sz w:val="20"/>
              </w:rPr>
              <w:t xml:space="preserve">Nel caso in cui dalla verifica emergesse che l’area ricade in area allagabile o di dissesto, sarà necessario indicarne la classificazione secondo il piano di riferimento (PAI, </w:t>
            </w:r>
            <w:r w:rsidR="001235D8">
              <w:rPr>
                <w:rFonts w:ascii="Century Gothic" w:hAnsi="Century Gothic"/>
                <w:sz w:val="20"/>
              </w:rPr>
              <w:t>PGRA</w:t>
            </w:r>
            <w:r>
              <w:rPr>
                <w:rFonts w:ascii="Century Gothic" w:hAnsi="Century Gothic"/>
                <w:sz w:val="20"/>
              </w:rPr>
              <w:t xml:space="preserve">). </w:t>
            </w:r>
          </w:p>
        </w:tc>
      </w:tr>
    </w:tbl>
    <w:p w14:paraId="622C8E2D" w14:textId="2D6F9CC3" w:rsidR="00A709EE" w:rsidRPr="00A709EE" w:rsidRDefault="00A709EE" w:rsidP="001D00F2">
      <w:pPr>
        <w:spacing w:before="120" w:line="276" w:lineRule="auto"/>
        <w:jc w:val="both"/>
        <w:rPr>
          <w:rFonts w:ascii="Century Gothic" w:hAnsi="Century Gothic"/>
          <w:b/>
          <w:bCs/>
          <w:sz w:val="20"/>
        </w:rPr>
      </w:pPr>
      <w:r w:rsidRPr="00A709EE">
        <w:rPr>
          <w:rFonts w:ascii="Century Gothic" w:hAnsi="Century Gothic"/>
          <w:b/>
          <w:bCs/>
          <w:sz w:val="20"/>
        </w:rPr>
        <w:t>C.</w:t>
      </w:r>
      <w:r w:rsidR="00D82AE4" w:rsidRPr="00A709EE">
        <w:rPr>
          <w:rFonts w:ascii="Century Gothic" w:hAnsi="Century Gothic"/>
          <w:b/>
          <w:bCs/>
          <w:sz w:val="20"/>
        </w:rPr>
        <w:t>1.4</w:t>
      </w:r>
      <w:r w:rsidRPr="00A709EE">
        <w:rPr>
          <w:rFonts w:ascii="Century Gothic" w:hAnsi="Century Gothic"/>
          <w:b/>
          <w:bCs/>
          <w:sz w:val="20"/>
        </w:rPr>
        <w:t xml:space="preserve">. </w:t>
      </w:r>
      <w:r w:rsidR="00D82AE4" w:rsidRPr="00A709EE">
        <w:rPr>
          <w:rFonts w:ascii="Century Gothic" w:hAnsi="Century Gothic"/>
          <w:b/>
          <w:bCs/>
          <w:sz w:val="20"/>
        </w:rPr>
        <w:t xml:space="preserve"> </w:t>
      </w:r>
      <w:r w:rsidR="00DD535E" w:rsidRPr="00DD535E">
        <w:rPr>
          <w:rFonts w:ascii="Century Gothic" w:hAnsi="Century Gothic"/>
          <w:b/>
          <w:bCs/>
          <w:sz w:val="20"/>
        </w:rPr>
        <w:t>Il progetto ricade in area allagabile con tempo di ritorno (TR) 10, 50, 100 anni, secondo lo Studio comunale di gestione del rischio idraulico o il Documento semplificato di rischio idraulico comunale, di cui al RR 7/2017?</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A709EE" w14:paraId="35E5497C" w14:textId="77777777" w:rsidTr="004939E7">
        <w:trPr>
          <w:trHeight w:val="1587"/>
        </w:trPr>
        <w:tc>
          <w:tcPr>
            <w:tcW w:w="8788" w:type="dxa"/>
            <w:shd w:val="clear" w:color="auto" w:fill="E2EFD9" w:themeFill="accent6" w:themeFillTint="33"/>
          </w:tcPr>
          <w:p w14:paraId="39BC767F" w14:textId="77777777" w:rsidR="00A709EE" w:rsidRDefault="00A709EE" w:rsidP="001D00F2">
            <w:pPr>
              <w:spacing w:before="120" w:line="276" w:lineRule="auto"/>
              <w:jc w:val="both"/>
              <w:rPr>
                <w:rFonts w:ascii="Century Gothic" w:hAnsi="Century Gothic"/>
                <w:sz w:val="20"/>
              </w:rPr>
            </w:pPr>
            <w:r w:rsidRPr="00A709EE">
              <w:rPr>
                <w:rFonts w:ascii="Century Gothic" w:hAnsi="Century Gothic"/>
                <w:sz w:val="20"/>
              </w:rPr>
              <w:t>Secondo il RR 7/2017, i Comuni che ricadono in area ad alta (A) o media (B) criticità idraulica ai sensi dell'art. 7 del regolamento, sono tenuti a redigere lo studio comunale di gestione del rischio idraulico; i Comuni ricadenti in area a bassa (C) criticità idraulica sono tenuti a redigere il documento semplificato del rischio idraulico comunale.</w:t>
            </w:r>
          </w:p>
          <w:p w14:paraId="62641E25" w14:textId="72DCADC8" w:rsidR="00A709EE" w:rsidRPr="007D2E8B" w:rsidRDefault="00A709EE" w:rsidP="001D00F2">
            <w:pPr>
              <w:spacing w:before="120" w:line="276" w:lineRule="auto"/>
              <w:jc w:val="both"/>
              <w:rPr>
                <w:rFonts w:ascii="Century Gothic" w:hAnsi="Century Gothic"/>
                <w:sz w:val="20"/>
              </w:rPr>
            </w:pPr>
            <w:r>
              <w:rPr>
                <w:rFonts w:ascii="Century Gothic" w:hAnsi="Century Gothic"/>
                <w:sz w:val="20"/>
              </w:rPr>
              <w:t xml:space="preserve">Nel caso di risposta affermativa, specificare </w:t>
            </w:r>
            <w:r w:rsidR="00DD535E">
              <w:rPr>
                <w:rFonts w:ascii="Century Gothic" w:hAnsi="Century Gothic"/>
                <w:sz w:val="20"/>
              </w:rPr>
              <w:t>se il progetto ricade in area allagabile con T</w:t>
            </w:r>
            <w:r>
              <w:rPr>
                <w:rFonts w:ascii="Century Gothic" w:hAnsi="Century Gothic"/>
                <w:sz w:val="20"/>
              </w:rPr>
              <w:t>empo di ritorno</w:t>
            </w:r>
            <w:r w:rsidR="00DD535E">
              <w:rPr>
                <w:rFonts w:ascii="Century Gothic" w:hAnsi="Century Gothic"/>
                <w:sz w:val="20"/>
              </w:rPr>
              <w:t xml:space="preserve"> (TR) 10,50 o 100 anni</w:t>
            </w:r>
            <w:r>
              <w:rPr>
                <w:rFonts w:ascii="Century Gothic" w:hAnsi="Century Gothic"/>
                <w:sz w:val="20"/>
              </w:rPr>
              <w:t>.</w:t>
            </w:r>
          </w:p>
        </w:tc>
      </w:tr>
    </w:tbl>
    <w:p w14:paraId="5FEC7F7D" w14:textId="3D3AF2F7" w:rsidR="00D82AE4" w:rsidRPr="00A709EE" w:rsidRDefault="00A709EE" w:rsidP="001D00F2">
      <w:pPr>
        <w:spacing w:before="120" w:line="276" w:lineRule="auto"/>
        <w:jc w:val="both"/>
        <w:rPr>
          <w:rFonts w:ascii="Century Gothic" w:hAnsi="Century Gothic"/>
          <w:b/>
          <w:bCs/>
          <w:sz w:val="20"/>
        </w:rPr>
      </w:pPr>
      <w:r w:rsidRPr="00A709EE">
        <w:rPr>
          <w:rFonts w:ascii="Century Gothic" w:hAnsi="Century Gothic"/>
          <w:b/>
          <w:bCs/>
          <w:sz w:val="20"/>
        </w:rPr>
        <w:t>C.</w:t>
      </w:r>
      <w:r w:rsidR="00D82AE4" w:rsidRPr="00A709EE">
        <w:rPr>
          <w:rFonts w:ascii="Century Gothic" w:hAnsi="Century Gothic"/>
          <w:b/>
          <w:bCs/>
          <w:sz w:val="20"/>
        </w:rPr>
        <w:t>1.5 Sono note al proponente ulteriori problematiche di tipo idraulico o idrogeologico nella sede del progetto nel caso di eventi di precipitazione intensa?</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A709EE" w14:paraId="13949CE7" w14:textId="77777777" w:rsidTr="00A709EE">
        <w:trPr>
          <w:trHeight w:val="1020"/>
        </w:trPr>
        <w:tc>
          <w:tcPr>
            <w:tcW w:w="8788" w:type="dxa"/>
            <w:shd w:val="clear" w:color="auto" w:fill="E2EFD9" w:themeFill="accent6" w:themeFillTint="33"/>
          </w:tcPr>
          <w:p w14:paraId="56123553" w14:textId="43FBCFB5" w:rsidR="00A709EE" w:rsidRPr="007D2E8B" w:rsidRDefault="00A709EE" w:rsidP="001D00F2">
            <w:pPr>
              <w:spacing w:before="120" w:line="276" w:lineRule="auto"/>
              <w:jc w:val="both"/>
              <w:rPr>
                <w:rFonts w:ascii="Century Gothic" w:hAnsi="Century Gothic"/>
                <w:sz w:val="20"/>
              </w:rPr>
            </w:pPr>
            <w:r>
              <w:rPr>
                <w:rFonts w:ascii="Century Gothic" w:hAnsi="Century Gothic"/>
                <w:sz w:val="20"/>
              </w:rPr>
              <w:t>Indicare se si è a conoscenza di ulteriori problematiche ti tipo idraulico o idrogeologico che non sono mappate nelle carte analizzate ma che potrebbero avere un impatto negativo sull’area di progetto.</w:t>
            </w:r>
          </w:p>
        </w:tc>
      </w:tr>
    </w:tbl>
    <w:p w14:paraId="3C148D1D" w14:textId="77777777" w:rsidR="00D82AE4" w:rsidRPr="00A60D8F" w:rsidRDefault="00D82AE4" w:rsidP="001D00F2">
      <w:pPr>
        <w:spacing w:before="120" w:line="276" w:lineRule="auto"/>
        <w:jc w:val="both"/>
        <w:rPr>
          <w:rFonts w:ascii="Century Gothic" w:hAnsi="Century Gothic"/>
          <w:sz w:val="18"/>
          <w:szCs w:val="18"/>
        </w:rPr>
      </w:pPr>
    </w:p>
    <w:p w14:paraId="7B7677A9" w14:textId="532D3A1D" w:rsidR="00D82AE4" w:rsidRPr="00A60D8F" w:rsidRDefault="007A2D3B" w:rsidP="001D00F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C.</w:t>
      </w:r>
      <w:r w:rsidR="00D82AE4" w:rsidRPr="00A60D8F">
        <w:rPr>
          <w:rFonts w:ascii="Century Gothic" w:hAnsi="Century Gothic"/>
          <w:b/>
          <w:bCs/>
        </w:rPr>
        <w:t>2. SENSIBILIT</w:t>
      </w:r>
      <w:r w:rsidR="00D82AE4" w:rsidRPr="00A60D8F">
        <w:rPr>
          <w:rFonts w:ascii="Century Gothic" w:hAnsi="Century Gothic" w:cs="Calibri"/>
          <w:b/>
          <w:bCs/>
        </w:rPr>
        <w:t>À</w:t>
      </w:r>
    </w:p>
    <w:p w14:paraId="0AD97E57" w14:textId="77777777" w:rsidR="00D82AE4" w:rsidRPr="00A60D8F" w:rsidRDefault="00D82AE4" w:rsidP="001D00F2">
      <w:pPr>
        <w:spacing w:before="120" w:line="276" w:lineRule="auto"/>
        <w:jc w:val="both"/>
        <w:rPr>
          <w:rFonts w:ascii="Century Gothic" w:hAnsi="Century Gothic"/>
          <w:sz w:val="20"/>
        </w:rPr>
      </w:pPr>
      <w:r w:rsidRPr="00A60D8F">
        <w:rPr>
          <w:rFonts w:ascii="Century Gothic" w:hAnsi="Century Gothic"/>
          <w:sz w:val="20"/>
        </w:rPr>
        <w:t>La presente sezione è finalizzata a valutare i potenziali impatti derivanti di frane e alluvioni sul progetto, al fine di individuare le pertinenti misure di adattamento.</w:t>
      </w:r>
    </w:p>
    <w:p w14:paraId="54D09177" w14:textId="34683D8F" w:rsidR="00D82AE4" w:rsidRDefault="007A2D3B" w:rsidP="001D00F2">
      <w:pPr>
        <w:spacing w:before="120" w:line="276" w:lineRule="auto"/>
        <w:jc w:val="both"/>
        <w:rPr>
          <w:rFonts w:ascii="Century Gothic" w:hAnsi="Century Gothic"/>
          <w:b/>
          <w:bCs/>
          <w:sz w:val="20"/>
        </w:rPr>
      </w:pPr>
      <w:r w:rsidRPr="007A2D3B">
        <w:rPr>
          <w:rFonts w:ascii="Century Gothic" w:hAnsi="Century Gothic"/>
          <w:b/>
          <w:bCs/>
          <w:sz w:val="20"/>
        </w:rPr>
        <w:t>C.</w:t>
      </w:r>
      <w:r>
        <w:rPr>
          <w:rFonts w:ascii="Century Gothic" w:hAnsi="Century Gothic"/>
          <w:b/>
          <w:bCs/>
          <w:sz w:val="20"/>
        </w:rPr>
        <w:t xml:space="preserve"> </w:t>
      </w:r>
      <w:r w:rsidR="00D82AE4" w:rsidRPr="007A2D3B">
        <w:rPr>
          <w:rFonts w:ascii="Century Gothic" w:hAnsi="Century Gothic"/>
          <w:b/>
          <w:bCs/>
          <w:sz w:val="20"/>
        </w:rPr>
        <w:t xml:space="preserve">2.1 Il progetto e i suoi fruitori possono subire danni da allagamento o da frana?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7A2D3B" w14:paraId="3B2C93D7" w14:textId="77777777" w:rsidTr="009732B2">
        <w:trPr>
          <w:trHeight w:val="1247"/>
        </w:trPr>
        <w:tc>
          <w:tcPr>
            <w:tcW w:w="8788" w:type="dxa"/>
            <w:shd w:val="clear" w:color="auto" w:fill="E2EFD9" w:themeFill="accent6" w:themeFillTint="33"/>
          </w:tcPr>
          <w:p w14:paraId="39FAB935" w14:textId="77777777" w:rsidR="007A2D3B" w:rsidRPr="007A2D3B" w:rsidRDefault="007A2D3B" w:rsidP="001D00F2">
            <w:pPr>
              <w:spacing w:before="120" w:line="276" w:lineRule="auto"/>
              <w:jc w:val="both"/>
              <w:rPr>
                <w:rFonts w:ascii="Century Gothic" w:hAnsi="Century Gothic"/>
                <w:sz w:val="20"/>
              </w:rPr>
            </w:pPr>
            <w:r w:rsidRPr="007A2D3B">
              <w:rPr>
                <w:rFonts w:ascii="Century Gothic" w:hAnsi="Century Gothic"/>
                <w:sz w:val="20"/>
              </w:rPr>
              <w:lastRenderedPageBreak/>
              <w:t>La valutazione considera diversi aspetti, fra cui, ove pertinenti: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629FF3CE" w14:textId="77777777" w:rsidR="007A2D3B" w:rsidRPr="007A2D3B" w:rsidRDefault="007A2D3B" w:rsidP="001D00F2">
            <w:pPr>
              <w:spacing w:before="120" w:line="276" w:lineRule="auto"/>
              <w:jc w:val="both"/>
              <w:rPr>
                <w:rFonts w:ascii="Century Gothic" w:hAnsi="Century Gothic"/>
                <w:sz w:val="20"/>
              </w:rPr>
            </w:pPr>
            <w:r w:rsidRPr="007A2D3B">
              <w:rPr>
                <w:rFonts w:ascii="Century Gothic" w:hAnsi="Century Gothic"/>
                <w:sz w:val="20"/>
              </w:rPr>
              <w:t xml:space="preserve">Per la valutazione dell’impatto, nel caso di allagamenti considerare, ove disponibili, i dati relativi alle altezze d’acqua previste e/o (in particolare in montagna) alle velocità dell’acqua. </w:t>
            </w:r>
          </w:p>
          <w:p w14:paraId="2CA7C490" w14:textId="7BB1E85D" w:rsidR="007A2D3B" w:rsidRPr="007D2E8B" w:rsidRDefault="007A2D3B" w:rsidP="001D00F2">
            <w:pPr>
              <w:spacing w:before="120" w:line="276" w:lineRule="auto"/>
              <w:jc w:val="both"/>
              <w:rPr>
                <w:rFonts w:ascii="Century Gothic" w:hAnsi="Century Gothic"/>
                <w:sz w:val="20"/>
              </w:rPr>
            </w:pPr>
            <w:r w:rsidRPr="007D2E8B">
              <w:rPr>
                <w:rFonts w:ascii="Century Gothic" w:hAnsi="Century Gothic"/>
                <w:sz w:val="20"/>
              </w:rPr>
              <w:t xml:space="preserve">È necessario </w:t>
            </w:r>
            <w:r>
              <w:rPr>
                <w:rFonts w:ascii="Century Gothic" w:hAnsi="Century Gothic"/>
                <w:sz w:val="20"/>
              </w:rPr>
              <w:t>rispondere “Si”, “No” o “N.a.” alle domande in elenco, tenendo in considerazione l’edificio o il complesso di edifici di progetto, oltre alle relative pertinenze e agli spazi ad esso direttamente connessi.</w:t>
            </w:r>
            <w:r w:rsidR="00EE6E92">
              <w:rPr>
                <w:rFonts w:ascii="Century Gothic" w:hAnsi="Century Gothic"/>
                <w:sz w:val="20"/>
              </w:rPr>
              <w:t xml:space="preserve"> Si suggerisce di inserire nel campo “Note” un commento che argomenti brevemente la risposta.</w:t>
            </w:r>
          </w:p>
        </w:tc>
      </w:tr>
    </w:tbl>
    <w:p w14:paraId="33CDCD38" w14:textId="77777777" w:rsidR="00D82AE4" w:rsidRPr="00A60D8F" w:rsidRDefault="00D82AE4" w:rsidP="001D00F2">
      <w:pPr>
        <w:spacing w:before="120" w:line="276" w:lineRule="auto"/>
        <w:jc w:val="both"/>
        <w:rPr>
          <w:rFonts w:ascii="Century Gothic" w:hAnsi="Century Gothic"/>
          <w:b/>
          <w:bCs/>
          <w:sz w:val="18"/>
          <w:szCs w:val="18"/>
        </w:rPr>
      </w:pPr>
    </w:p>
    <w:p w14:paraId="7946BA8D" w14:textId="749C99BF" w:rsidR="00D82AE4" w:rsidRPr="00A60D8F" w:rsidRDefault="007A2D3B" w:rsidP="001D00F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C.</w:t>
      </w:r>
      <w:r w:rsidR="00D82AE4" w:rsidRPr="00A60D8F">
        <w:rPr>
          <w:rFonts w:ascii="Century Gothic" w:hAnsi="Century Gothic"/>
          <w:b/>
          <w:bCs/>
        </w:rPr>
        <w:t xml:space="preserve">3. MISURE DI ADATTAMENTO </w:t>
      </w:r>
    </w:p>
    <w:p w14:paraId="296FB1EE" w14:textId="36CC0C52" w:rsidR="00D82AE4" w:rsidRPr="001D00F2" w:rsidRDefault="00D82AE4" w:rsidP="001D00F2">
      <w:pPr>
        <w:spacing w:before="120" w:line="276" w:lineRule="auto"/>
        <w:jc w:val="both"/>
        <w:rPr>
          <w:rFonts w:ascii="Century Gothic" w:hAnsi="Century Gothic"/>
          <w:sz w:val="20"/>
        </w:rPr>
      </w:pPr>
      <w:r w:rsidRPr="001D00F2">
        <w:rPr>
          <w:rFonts w:ascii="Century Gothic" w:hAnsi="Century Gothic"/>
          <w:sz w:val="20"/>
        </w:rPr>
        <w:t>Gli esiti della valutazione dell’esposizione (</w:t>
      </w:r>
      <w:r w:rsidR="007A2D3B" w:rsidRPr="001D00F2">
        <w:rPr>
          <w:rFonts w:ascii="Century Gothic" w:hAnsi="Century Gothic"/>
          <w:sz w:val="20"/>
        </w:rPr>
        <w:t>Macros</w:t>
      </w:r>
      <w:r w:rsidRPr="001D00F2">
        <w:rPr>
          <w:rFonts w:ascii="Century Gothic" w:hAnsi="Century Gothic"/>
          <w:sz w:val="20"/>
        </w:rPr>
        <w:t xml:space="preserve">ezione </w:t>
      </w:r>
      <w:r w:rsidR="007A2D3B" w:rsidRPr="001D00F2">
        <w:rPr>
          <w:rFonts w:ascii="Century Gothic" w:hAnsi="Century Gothic"/>
          <w:sz w:val="20"/>
        </w:rPr>
        <w:t>C.</w:t>
      </w:r>
      <w:r w:rsidRPr="001D00F2">
        <w:rPr>
          <w:rFonts w:ascii="Century Gothic" w:hAnsi="Century Gothic"/>
          <w:sz w:val="20"/>
        </w:rPr>
        <w:t>1) evidenziano la presenza di una vulnerabilità idraulica o idrogeologica che determina la necessità di individuare le pertinenti misure di adattamento.</w:t>
      </w:r>
    </w:p>
    <w:p w14:paraId="3D09B0EE" w14:textId="529C52C4" w:rsidR="00D82AE4" w:rsidRPr="00A60D8F" w:rsidRDefault="00D82AE4" w:rsidP="001D00F2">
      <w:pPr>
        <w:spacing w:before="120" w:line="276" w:lineRule="auto"/>
        <w:jc w:val="both"/>
        <w:rPr>
          <w:rFonts w:ascii="Century Gothic" w:hAnsi="Century Gothic"/>
          <w:i/>
          <w:iCs/>
          <w:sz w:val="20"/>
        </w:rPr>
      </w:pPr>
      <w:r w:rsidRPr="00A60D8F">
        <w:rPr>
          <w:rFonts w:ascii="Century Gothic" w:hAnsi="Century Gothic"/>
          <w:i/>
          <w:iCs/>
          <w:sz w:val="20"/>
        </w:rPr>
        <w:t xml:space="preserve">Fermo restando il rispetto delle eventuali indicazioni contenute nelle norme dei piani di bacino e nelle norme geologiche del PGT laddove applicabili e tenendo conto degli elementi di sensibilità individuati nella </w:t>
      </w:r>
      <w:r w:rsidR="007A2D3B">
        <w:rPr>
          <w:rFonts w:ascii="Century Gothic" w:hAnsi="Century Gothic"/>
          <w:i/>
          <w:iCs/>
          <w:sz w:val="20"/>
        </w:rPr>
        <w:t>macros</w:t>
      </w:r>
      <w:r w:rsidRPr="00A60D8F">
        <w:rPr>
          <w:rFonts w:ascii="Century Gothic" w:hAnsi="Century Gothic"/>
          <w:i/>
          <w:iCs/>
          <w:sz w:val="20"/>
        </w:rPr>
        <w:t xml:space="preserve">ezione </w:t>
      </w:r>
      <w:r w:rsidR="007A2D3B">
        <w:rPr>
          <w:rFonts w:ascii="Century Gothic" w:hAnsi="Century Gothic"/>
          <w:i/>
          <w:iCs/>
          <w:sz w:val="20"/>
        </w:rPr>
        <w:t>C.</w:t>
      </w:r>
      <w:r w:rsidRPr="00A60D8F">
        <w:rPr>
          <w:rFonts w:ascii="Century Gothic" w:hAnsi="Century Gothic"/>
          <w:i/>
          <w:iCs/>
          <w:sz w:val="20"/>
        </w:rPr>
        <w:t>2, nei paragrafi seguenti sono forniti elenchi di riferimento per le misure di adattamento che possono essere adottate.</w:t>
      </w:r>
    </w:p>
    <w:p w14:paraId="37D58084" w14:textId="77777777" w:rsidR="00D82AE4" w:rsidRPr="00A60D8F" w:rsidRDefault="00D82AE4" w:rsidP="001D00F2">
      <w:pPr>
        <w:spacing w:before="120" w:line="276" w:lineRule="auto"/>
        <w:jc w:val="both"/>
        <w:rPr>
          <w:rFonts w:ascii="Century Gothic" w:hAnsi="Century Gothic"/>
          <w:sz w:val="20"/>
        </w:rPr>
      </w:pPr>
      <w:r w:rsidRPr="00A60D8F">
        <w:rPr>
          <w:rFonts w:ascii="Century Gothic" w:hAnsi="Century Gothic"/>
          <w:sz w:val="20"/>
        </w:rPr>
        <w:t>Se l’area è interessata da alluvione di origine pluviale o da frane la cui attivazione è maggiormente connessa con eventi di precipitazioni intense</w:t>
      </w:r>
      <w:r w:rsidRPr="00A60D8F">
        <w:rPr>
          <w:rStyle w:val="Rimandonotaapidipagina"/>
          <w:rFonts w:ascii="Century Gothic" w:hAnsi="Century Gothic"/>
          <w:sz w:val="20"/>
        </w:rPr>
        <w:footnoteReference w:id="11"/>
      </w:r>
      <w:r w:rsidRPr="00A60D8F">
        <w:rPr>
          <w:rFonts w:ascii="Century Gothic" w:hAnsi="Century Gothic"/>
          <w:sz w:val="20"/>
        </w:rPr>
        <w:t xml:space="preserve">, se ne tenga conto con un dimensionamento cautelativo degli eventuali interventi di mitigazione del rischio (misure di prevenzione/adattamento), nel caso in cui gli scenari pluviometrici mostrino un’aumentata probabilità di fenomeni intensi (cioè un livello medio o alto nella mappa relativa all’indicatore P40). La mappa relativa all’indicatore P40 può essere consultata al seguente link: </w:t>
      </w:r>
      <w:hyperlink r:id="rId25" w:history="1">
        <w:r w:rsidRPr="00A60D8F">
          <w:rPr>
            <w:rStyle w:val="Collegamentoipertestuale"/>
            <w:rFonts w:ascii="Century Gothic" w:hAnsi="Century Gothic"/>
            <w:i/>
            <w:iCs/>
            <w:sz w:val="20"/>
          </w:rPr>
          <w:t>https://www.dati.lombardia.it/Ambiente/Mappa-esposizione-precipitazioni-intense-future/48ep-hfh2</w:t>
        </w:r>
      </w:hyperlink>
      <w:r w:rsidRPr="00A60D8F">
        <w:rPr>
          <w:rFonts w:ascii="Century Gothic" w:hAnsi="Century Gothic"/>
          <w:sz w:val="20"/>
        </w:rPr>
        <w:t xml:space="preserve"> inserendo l’indirizzo dell’intervento. </w:t>
      </w:r>
    </w:p>
    <w:p w14:paraId="14B00A91" w14:textId="77777777" w:rsidR="00D82AE4" w:rsidRPr="00A60D8F" w:rsidRDefault="00D82AE4" w:rsidP="001D00F2">
      <w:pPr>
        <w:spacing w:before="120" w:line="276" w:lineRule="auto"/>
        <w:jc w:val="both"/>
        <w:rPr>
          <w:rFonts w:ascii="Century Gothic" w:hAnsi="Century Gothic"/>
          <w:sz w:val="20"/>
        </w:rPr>
      </w:pPr>
      <w:r w:rsidRPr="00A60D8F">
        <w:rPr>
          <w:rFonts w:ascii="Century Gothic" w:hAnsi="Century Gothic"/>
          <w:sz w:val="20"/>
        </w:rPr>
        <w:t xml:space="preserve">Si chiede di indicare di seguito: </w:t>
      </w:r>
    </w:p>
    <w:p w14:paraId="40922282" w14:textId="77777777" w:rsidR="00D82AE4" w:rsidRPr="00A60D8F" w:rsidRDefault="00D82AE4" w:rsidP="001D00F2">
      <w:pPr>
        <w:pStyle w:val="Paragrafoelenco"/>
        <w:numPr>
          <w:ilvl w:val="0"/>
          <w:numId w:val="3"/>
        </w:numPr>
        <w:spacing w:before="120" w:line="276" w:lineRule="auto"/>
        <w:jc w:val="both"/>
        <w:rPr>
          <w:rFonts w:ascii="Century Gothic" w:hAnsi="Century Gothic"/>
          <w:sz w:val="20"/>
        </w:rPr>
      </w:pPr>
      <w:r w:rsidRPr="00A60D8F">
        <w:rPr>
          <w:rFonts w:ascii="Century Gothic" w:hAnsi="Century Gothic"/>
          <w:sz w:val="20"/>
        </w:rPr>
        <w:t>le prescrizioni previste dal PGT (Norme Tecniche) con riferimento alla classe di fattibilità geologica del progetto, qualora connessa con limitazioni dovute a elementi di vulnerabilità idraulica o instabilità dei versanti</w:t>
      </w:r>
    </w:p>
    <w:p w14:paraId="4142BA28" w14:textId="77777777" w:rsidR="00D82AE4" w:rsidRPr="00A60D8F" w:rsidRDefault="00D82AE4" w:rsidP="001D00F2">
      <w:pPr>
        <w:pStyle w:val="Paragrafoelenco"/>
        <w:numPr>
          <w:ilvl w:val="0"/>
          <w:numId w:val="3"/>
        </w:numPr>
        <w:spacing w:before="120" w:line="276" w:lineRule="auto"/>
        <w:jc w:val="both"/>
        <w:rPr>
          <w:rFonts w:ascii="Century Gothic" w:hAnsi="Century Gothic"/>
          <w:sz w:val="20"/>
        </w:rPr>
      </w:pPr>
      <w:r w:rsidRPr="00A60D8F">
        <w:rPr>
          <w:rFonts w:ascii="Century Gothic" w:hAnsi="Century Gothic"/>
          <w:sz w:val="20"/>
        </w:rPr>
        <w:t>le norme di attuazione del PAI applicabili (Norme di attuazione);</w:t>
      </w:r>
    </w:p>
    <w:p w14:paraId="37EC5DB5" w14:textId="77777777" w:rsidR="00D82AE4" w:rsidRPr="00A60D8F" w:rsidRDefault="00D82AE4" w:rsidP="001D00F2">
      <w:pPr>
        <w:pStyle w:val="Paragrafoelenco"/>
        <w:numPr>
          <w:ilvl w:val="0"/>
          <w:numId w:val="3"/>
        </w:numPr>
        <w:spacing w:before="120" w:line="276" w:lineRule="auto"/>
        <w:jc w:val="both"/>
        <w:rPr>
          <w:rFonts w:ascii="Century Gothic" w:hAnsi="Century Gothic"/>
          <w:sz w:val="20"/>
        </w:rPr>
      </w:pPr>
      <w:r w:rsidRPr="00A60D8F">
        <w:rPr>
          <w:rFonts w:ascii="Century Gothic" w:hAnsi="Century Gothic"/>
          <w:sz w:val="20"/>
        </w:rPr>
        <w:t>le misure di prevenzione/adattamento adottate, includendo sia misure immateriali</w:t>
      </w:r>
      <w:r w:rsidRPr="00A60D8F">
        <w:rPr>
          <w:rFonts w:ascii="Century Gothic" w:hAnsi="Century Gothic"/>
          <w:b/>
          <w:bCs/>
          <w:sz w:val="20"/>
        </w:rPr>
        <w:t xml:space="preserve"> </w:t>
      </w:r>
      <w:r w:rsidRPr="00A60D8F">
        <w:rPr>
          <w:rFonts w:ascii="Century Gothic" w:hAnsi="Century Gothic"/>
          <w:sz w:val="20"/>
        </w:rPr>
        <w:t>(es.</w:t>
      </w:r>
      <w:r w:rsidRPr="00A60D8F">
        <w:rPr>
          <w:rFonts w:ascii="Century Gothic" w:hAnsi="Century Gothic"/>
          <w:b/>
          <w:bCs/>
          <w:sz w:val="20"/>
        </w:rPr>
        <w:t xml:space="preserve"> </w:t>
      </w:r>
      <w:r w:rsidRPr="00A60D8F">
        <w:rPr>
          <w:rFonts w:ascii="Century Gothic" w:hAnsi="Century Gothic"/>
          <w:sz w:val="20"/>
        </w:rPr>
        <w:t xml:space="preserve">Indagini geologiche e idrauliche di dettaglio volte a verificare la compatibilità del progetto con le condizioni del contesto), che di tipo tecnico-progettuale. </w:t>
      </w:r>
    </w:p>
    <w:p w14:paraId="01D3C60B" w14:textId="77777777" w:rsidR="00D82AE4" w:rsidRPr="00A60D8F" w:rsidRDefault="00D82AE4" w:rsidP="001D00F2">
      <w:pPr>
        <w:pStyle w:val="Paragrafoelenco"/>
        <w:spacing w:before="120" w:line="276" w:lineRule="auto"/>
        <w:jc w:val="both"/>
        <w:rPr>
          <w:rFonts w:ascii="Century Gothic" w:hAnsi="Century Gothic"/>
          <w:sz w:val="20"/>
        </w:rPr>
      </w:pPr>
    </w:p>
    <w:p w14:paraId="34614CF1" w14:textId="32A63F08" w:rsidR="00D82AE4" w:rsidRPr="00A60D8F" w:rsidRDefault="00D82AE4" w:rsidP="001D00F2">
      <w:pPr>
        <w:spacing w:before="120" w:line="276" w:lineRule="auto"/>
        <w:jc w:val="both"/>
        <w:rPr>
          <w:rFonts w:ascii="Century Gothic" w:hAnsi="Century Gothic"/>
          <w:b/>
          <w:bCs/>
          <w:sz w:val="20"/>
        </w:rPr>
      </w:pPr>
      <w:r w:rsidRPr="00A60D8F">
        <w:rPr>
          <w:rFonts w:ascii="Century Gothic" w:hAnsi="Century Gothic"/>
          <w:b/>
          <w:bCs/>
          <w:sz w:val="20"/>
        </w:rPr>
        <w:t xml:space="preserve">3.1 </w:t>
      </w:r>
      <w:r w:rsidR="00EE6E92">
        <w:rPr>
          <w:rFonts w:ascii="Century Gothic" w:hAnsi="Century Gothic"/>
          <w:b/>
          <w:bCs/>
          <w:sz w:val="19"/>
          <w:szCs w:val="19"/>
        </w:rPr>
        <w:t>Indicare le p</w:t>
      </w:r>
      <w:r w:rsidR="00EE6E92" w:rsidRPr="00CB4A82">
        <w:rPr>
          <w:rFonts w:ascii="Century Gothic" w:hAnsi="Century Gothic"/>
          <w:b/>
          <w:bCs/>
          <w:sz w:val="19"/>
          <w:szCs w:val="19"/>
        </w:rPr>
        <w:t xml:space="preserve">rescrizioni del PGT per la classe di fattibilità geologica (Norme Tecniche), </w:t>
      </w:r>
      <w:r w:rsidR="00EE6E92">
        <w:rPr>
          <w:rFonts w:ascii="Century Gothic" w:hAnsi="Century Gothic"/>
          <w:b/>
          <w:bCs/>
          <w:sz w:val="19"/>
          <w:szCs w:val="19"/>
        </w:rPr>
        <w:t>nel caso di interventi ricadenti in classe 3 o 4</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3E5B62" w14:paraId="4EAD77A8" w14:textId="77777777" w:rsidTr="009732B2">
        <w:trPr>
          <w:trHeight w:val="1247"/>
        </w:trPr>
        <w:tc>
          <w:tcPr>
            <w:tcW w:w="8788" w:type="dxa"/>
            <w:shd w:val="clear" w:color="auto" w:fill="E2EFD9" w:themeFill="accent6" w:themeFillTint="33"/>
          </w:tcPr>
          <w:p w14:paraId="203C91AE" w14:textId="47A81256" w:rsidR="003E5B62" w:rsidRPr="007D2E8B" w:rsidRDefault="00EE6E92" w:rsidP="001D00F2">
            <w:pPr>
              <w:spacing w:before="120" w:line="276" w:lineRule="auto"/>
              <w:jc w:val="both"/>
              <w:rPr>
                <w:rFonts w:ascii="Century Gothic" w:hAnsi="Century Gothic"/>
                <w:sz w:val="20"/>
              </w:rPr>
            </w:pPr>
            <w:r>
              <w:rPr>
                <w:rFonts w:ascii="Century Gothic" w:hAnsi="Century Gothic"/>
                <w:sz w:val="20"/>
              </w:rPr>
              <w:t>Per i progetti ricadenti in classe di fattibilità 3 o 4</w:t>
            </w:r>
            <w:r w:rsidRPr="003E5B62">
              <w:rPr>
                <w:rFonts w:ascii="Century Gothic" w:hAnsi="Century Gothic"/>
                <w:sz w:val="20"/>
              </w:rPr>
              <w:t xml:space="preserve"> con limitazioni dovute a elementi di vulnerabilità idraulica o instabilità dei versanti</w:t>
            </w:r>
            <w:r>
              <w:rPr>
                <w:rFonts w:ascii="Century Gothic" w:hAnsi="Century Gothic"/>
                <w:sz w:val="20"/>
              </w:rPr>
              <w:t>, i</w:t>
            </w:r>
            <w:r w:rsidR="003E5B62">
              <w:rPr>
                <w:rFonts w:ascii="Century Gothic" w:hAnsi="Century Gothic"/>
                <w:sz w:val="20"/>
              </w:rPr>
              <w:t xml:space="preserve">ndicare, in forma descrittiva, </w:t>
            </w:r>
            <w:r w:rsidR="003E5B62" w:rsidRPr="003E5B62">
              <w:rPr>
                <w:rFonts w:ascii="Century Gothic" w:hAnsi="Century Gothic"/>
                <w:sz w:val="20"/>
              </w:rPr>
              <w:t>le prescrizioni previste dal PGT (Norme Tecniche) con riferimento alla classe di fattibilità geologica del progetto</w:t>
            </w:r>
            <w:r w:rsidR="00B0270F">
              <w:rPr>
                <w:rFonts w:ascii="Century Gothic" w:hAnsi="Century Gothic"/>
                <w:sz w:val="20"/>
              </w:rPr>
              <w:t>. Indicare se tal</w:t>
            </w:r>
            <w:r w:rsidR="00216582">
              <w:rPr>
                <w:rFonts w:ascii="Century Gothic" w:hAnsi="Century Gothic"/>
                <w:sz w:val="20"/>
              </w:rPr>
              <w:t>i</w:t>
            </w:r>
            <w:r w:rsidR="00B0270F">
              <w:rPr>
                <w:rFonts w:ascii="Century Gothic" w:hAnsi="Century Gothic"/>
                <w:sz w:val="20"/>
              </w:rPr>
              <w:t xml:space="preserve"> norme recepiscono le norme PAI. </w:t>
            </w:r>
            <w:r w:rsidR="003E5B62" w:rsidRPr="003E5B62">
              <w:rPr>
                <w:rFonts w:ascii="Century Gothic" w:hAnsi="Century Gothic"/>
                <w:sz w:val="20"/>
              </w:rPr>
              <w:t xml:space="preserve"> </w:t>
            </w:r>
          </w:p>
        </w:tc>
      </w:tr>
    </w:tbl>
    <w:p w14:paraId="6D0F649E" w14:textId="2D4B1444" w:rsidR="00D82AE4" w:rsidRPr="00A60D8F" w:rsidRDefault="00D82AE4" w:rsidP="001D00F2">
      <w:pPr>
        <w:spacing w:before="120" w:line="276" w:lineRule="auto"/>
        <w:jc w:val="both"/>
        <w:rPr>
          <w:rFonts w:ascii="Century Gothic" w:hAnsi="Century Gothic"/>
          <w:b/>
          <w:bCs/>
          <w:sz w:val="20"/>
        </w:rPr>
      </w:pPr>
      <w:r w:rsidRPr="00A60D8F">
        <w:rPr>
          <w:rFonts w:ascii="Century Gothic" w:hAnsi="Century Gothic"/>
          <w:b/>
          <w:bCs/>
          <w:sz w:val="20"/>
        </w:rPr>
        <w:t xml:space="preserve">3.2 </w:t>
      </w:r>
      <w:r w:rsidR="00EE6E92">
        <w:rPr>
          <w:rFonts w:ascii="Century Gothic" w:hAnsi="Century Gothic"/>
          <w:b/>
          <w:bCs/>
          <w:sz w:val="19"/>
          <w:szCs w:val="19"/>
        </w:rPr>
        <w:t>Indicare le norme del PAI applicabili</w:t>
      </w:r>
      <w:r w:rsidR="00EE6E92" w:rsidRPr="00CB4A82">
        <w:rPr>
          <w:rFonts w:ascii="Century Gothic" w:hAnsi="Century Gothic"/>
          <w:b/>
          <w:bCs/>
          <w:sz w:val="19"/>
          <w:szCs w:val="19"/>
        </w:rPr>
        <w:t xml:space="preserve"> (Elaborato</w:t>
      </w:r>
      <w:r w:rsidR="00EE6E92">
        <w:rPr>
          <w:rFonts w:ascii="Century Gothic" w:hAnsi="Century Gothic"/>
          <w:b/>
          <w:bCs/>
          <w:sz w:val="19"/>
          <w:szCs w:val="19"/>
        </w:rPr>
        <w:t xml:space="preserve"> 7 -</w:t>
      </w:r>
      <w:r w:rsidR="00EE6E92" w:rsidRPr="00CB4A82">
        <w:rPr>
          <w:rFonts w:ascii="Century Gothic" w:hAnsi="Century Gothic"/>
          <w:b/>
          <w:bCs/>
          <w:sz w:val="19"/>
          <w:szCs w:val="19"/>
        </w:rPr>
        <w:t xml:space="preserve"> 7</w:t>
      </w:r>
      <w:r w:rsidR="00EE6E92">
        <w:rPr>
          <w:rFonts w:ascii="Century Gothic" w:hAnsi="Century Gothic"/>
          <w:b/>
          <w:bCs/>
          <w:sz w:val="19"/>
          <w:szCs w:val="19"/>
        </w:rPr>
        <w:t>.1</w:t>
      </w:r>
      <w:r w:rsidR="00EE6E92" w:rsidRPr="00CB4A82">
        <w:rPr>
          <w:rFonts w:ascii="Century Gothic" w:hAnsi="Century Gothic"/>
          <w:b/>
          <w:bCs/>
          <w:sz w:val="19"/>
          <w:szCs w:val="19"/>
        </w:rPr>
        <w:t xml:space="preserve"> “Norme di attuazione”</w:t>
      </w:r>
      <w:r w:rsidR="00EE6E92">
        <w:rPr>
          <w:rFonts w:ascii="Century Gothic" w:hAnsi="Century Gothic"/>
          <w:b/>
          <w:bCs/>
          <w:sz w:val="19"/>
          <w:szCs w:val="19"/>
        </w:rPr>
        <w:t xml:space="preserve">), nel caso di interventi localizzati all’interno delle aree perimetrate dal PAI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3E5B62" w14:paraId="515E6F9F" w14:textId="77777777" w:rsidTr="009732B2">
        <w:trPr>
          <w:trHeight w:val="567"/>
        </w:trPr>
        <w:tc>
          <w:tcPr>
            <w:tcW w:w="8788" w:type="dxa"/>
            <w:shd w:val="clear" w:color="auto" w:fill="E2EFD9" w:themeFill="accent6" w:themeFillTint="33"/>
          </w:tcPr>
          <w:p w14:paraId="62A43A53" w14:textId="72B9BCEB" w:rsidR="003E5B62" w:rsidRPr="007D2E8B" w:rsidRDefault="003E5B62" w:rsidP="001D00F2">
            <w:pPr>
              <w:spacing w:before="120" w:line="276" w:lineRule="auto"/>
              <w:jc w:val="both"/>
              <w:rPr>
                <w:rFonts w:ascii="Century Gothic" w:hAnsi="Century Gothic"/>
                <w:sz w:val="20"/>
              </w:rPr>
            </w:pPr>
            <w:r>
              <w:rPr>
                <w:rFonts w:ascii="Century Gothic" w:hAnsi="Century Gothic"/>
                <w:sz w:val="20"/>
              </w:rPr>
              <w:t xml:space="preserve">Indicare, in forma descrittiva, </w:t>
            </w:r>
            <w:r w:rsidRPr="00A60D8F">
              <w:rPr>
                <w:rFonts w:ascii="Century Gothic" w:hAnsi="Century Gothic"/>
                <w:sz w:val="20"/>
              </w:rPr>
              <w:t>le norme di attuazione del PAI applicabili</w:t>
            </w:r>
            <w:r w:rsidR="00B0270F">
              <w:rPr>
                <w:rFonts w:ascii="Century Gothic" w:hAnsi="Century Gothic"/>
                <w:sz w:val="20"/>
              </w:rPr>
              <w:t xml:space="preserve"> o fare riferimento alle norme del PGT, qualora esse recepiscano le norme PAI.</w:t>
            </w:r>
          </w:p>
        </w:tc>
      </w:tr>
    </w:tbl>
    <w:p w14:paraId="09180FA2" w14:textId="77777777" w:rsidR="00D82AE4" w:rsidRPr="00A60D8F" w:rsidRDefault="00D82AE4" w:rsidP="001D00F2">
      <w:pPr>
        <w:spacing w:before="120" w:line="276" w:lineRule="auto"/>
        <w:jc w:val="both"/>
        <w:rPr>
          <w:rFonts w:ascii="Century Gothic" w:hAnsi="Century Gothic"/>
          <w:i/>
          <w:iCs/>
          <w:sz w:val="20"/>
        </w:rPr>
      </w:pPr>
      <w:r w:rsidRPr="00A60D8F">
        <w:rPr>
          <w:rFonts w:ascii="Century Gothic" w:hAnsi="Century Gothic"/>
          <w:b/>
          <w:bCs/>
          <w:sz w:val="20"/>
        </w:rPr>
        <w:t>3.3 Misure di adattamento/prevenzione adottate nel progetto, anche con riferimento a quanto previsto dalle Norme Tecniche del PGT e alle Norme di attuazione PAI</w:t>
      </w:r>
      <w:r w:rsidRPr="00A60D8F">
        <w:rPr>
          <w:rFonts w:ascii="Century Gothic" w:hAnsi="Century Gothic"/>
          <w:sz w:val="20"/>
        </w:rPr>
        <w:t xml:space="preserve"> </w:t>
      </w:r>
      <w:r w:rsidRPr="00A60D8F">
        <w:rPr>
          <w:rFonts w:ascii="Century Gothic" w:hAnsi="Century Gothic"/>
          <w:i/>
          <w:iCs/>
          <w:sz w:val="20"/>
        </w:rPr>
        <w:t>(barrare le opzioni scelte e descrivere brevemente le misure adottate nel successivo punto 3.4)</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3E5B62" w14:paraId="48053D90" w14:textId="77777777" w:rsidTr="009732B2">
        <w:trPr>
          <w:trHeight w:val="1247"/>
        </w:trPr>
        <w:tc>
          <w:tcPr>
            <w:tcW w:w="8788" w:type="dxa"/>
            <w:shd w:val="clear" w:color="auto" w:fill="E2EFD9" w:themeFill="accent6" w:themeFillTint="33"/>
          </w:tcPr>
          <w:p w14:paraId="28F13183" w14:textId="1416CDA0" w:rsidR="003E5B62" w:rsidRPr="007D2E8B" w:rsidRDefault="003E5B62" w:rsidP="001D00F2">
            <w:pPr>
              <w:spacing w:before="120" w:line="276" w:lineRule="auto"/>
              <w:jc w:val="both"/>
              <w:rPr>
                <w:rFonts w:ascii="Century Gothic" w:hAnsi="Century Gothic"/>
                <w:sz w:val="20"/>
              </w:rPr>
            </w:pPr>
            <w:r>
              <w:rPr>
                <w:rFonts w:ascii="Century Gothic" w:hAnsi="Century Gothic"/>
                <w:sz w:val="20"/>
              </w:rPr>
              <w:t xml:space="preserve">Indicare, in forma descrittiva, </w:t>
            </w:r>
            <w:r w:rsidRPr="003E5B62">
              <w:rPr>
                <w:rFonts w:ascii="Century Gothic" w:hAnsi="Century Gothic"/>
                <w:sz w:val="20"/>
              </w:rPr>
              <w:t xml:space="preserve">le misure di prevenzione/adattamento adottate, includendo sia misure immateriali (es. Indagini geologiche e idrauliche di dettaglio volte a verificare la compatibilità del progetto con le condizioni del contesto), che di tipo tecnico-progettuale. </w:t>
            </w:r>
            <w:r w:rsidRPr="00957153">
              <w:rPr>
                <w:rFonts w:ascii="Century Gothic" w:hAnsi="Century Gothic"/>
                <w:sz w:val="20"/>
              </w:rPr>
              <w:t>Nella scheda è presente un elenco relativo alle possibili misure riferite a differenti eleme</w:t>
            </w:r>
            <w:r>
              <w:rPr>
                <w:rFonts w:ascii="Century Gothic" w:hAnsi="Century Gothic"/>
                <w:sz w:val="20"/>
              </w:rPr>
              <w:t xml:space="preserve">nti costruttivi: </w:t>
            </w:r>
            <w:r w:rsidRPr="005267EE">
              <w:rPr>
                <w:rFonts w:ascii="Century Gothic" w:hAnsi="Century Gothic"/>
                <w:sz w:val="20"/>
              </w:rPr>
              <w:t xml:space="preserve">barrare le opzioni scelte e descrivere brevemente le misure adottate nel successivo punto </w:t>
            </w:r>
            <w:r>
              <w:rPr>
                <w:rFonts w:ascii="Century Gothic" w:hAnsi="Century Gothic"/>
                <w:sz w:val="20"/>
              </w:rPr>
              <w:t>B.</w:t>
            </w:r>
            <w:r w:rsidRPr="005267EE">
              <w:rPr>
                <w:rFonts w:ascii="Century Gothic" w:hAnsi="Century Gothic"/>
                <w:sz w:val="20"/>
              </w:rPr>
              <w:t>3.</w:t>
            </w:r>
            <w:r>
              <w:rPr>
                <w:rFonts w:ascii="Century Gothic" w:hAnsi="Century Gothic"/>
                <w:sz w:val="20"/>
              </w:rPr>
              <w:t>4</w:t>
            </w:r>
          </w:p>
        </w:tc>
      </w:tr>
    </w:tbl>
    <w:p w14:paraId="3C323702" w14:textId="66454096" w:rsidR="00D82AE4" w:rsidRPr="00A60D8F" w:rsidRDefault="00D82AE4" w:rsidP="001D00F2">
      <w:pPr>
        <w:spacing w:before="120" w:line="276" w:lineRule="auto"/>
        <w:jc w:val="both"/>
        <w:rPr>
          <w:rFonts w:ascii="Century Gothic" w:hAnsi="Century Gothic"/>
          <w:b/>
          <w:bCs/>
          <w:sz w:val="20"/>
        </w:rPr>
      </w:pPr>
      <w:r w:rsidRPr="00A60D8F">
        <w:rPr>
          <w:rFonts w:ascii="Century Gothic" w:hAnsi="Century Gothic"/>
          <w:b/>
          <w:bCs/>
          <w:sz w:val="20"/>
        </w:rPr>
        <w:t>3.4</w:t>
      </w:r>
      <w:r w:rsidRPr="00A60D8F">
        <w:rPr>
          <w:rFonts w:ascii="Century Gothic" w:hAnsi="Century Gothic"/>
          <w:sz w:val="20"/>
        </w:rPr>
        <w:t xml:space="preserve"> </w:t>
      </w:r>
      <w:r w:rsidRPr="00A60D8F">
        <w:rPr>
          <w:rFonts w:ascii="Century Gothic" w:hAnsi="Century Gothic"/>
          <w:b/>
          <w:bCs/>
          <w:sz w:val="20"/>
        </w:rPr>
        <w:t>Descrivere brevemente le misure adottate in ottemperanza alle prescrizioni del PGT, del PAI e/o in relazione ad altre analisi di rischio che tengono conto anche degli scenari pluviometrici</w:t>
      </w:r>
      <w:r w:rsidR="003E5B62">
        <w:rPr>
          <w:rFonts w:ascii="Century Gothic" w:hAnsi="Century Gothic"/>
          <w:b/>
          <w:bCs/>
          <w:sz w:val="20"/>
        </w:rPr>
        <w:t xml:space="preserve">. </w:t>
      </w:r>
      <w:r w:rsidR="00773607" w:rsidRPr="00DD535E">
        <w:rPr>
          <w:rFonts w:ascii="Century Gothic" w:hAnsi="Century Gothic"/>
          <w:b/>
          <w:bCs/>
          <w:sz w:val="20"/>
        </w:rPr>
        <w:t>Qualora alcune misure adattative pertinenti non siano state adottate per ragioni tecnico-progettuali o in relazione a vincoli esistenti, dichiararne la non applicabilità e motivarne adeguatamente le ragioni: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9732B2" w14:paraId="712733E1" w14:textId="77777777" w:rsidTr="009732B2">
        <w:trPr>
          <w:trHeight w:val="737"/>
        </w:trPr>
        <w:tc>
          <w:tcPr>
            <w:tcW w:w="8788" w:type="dxa"/>
            <w:shd w:val="clear" w:color="auto" w:fill="E2EFD9" w:themeFill="accent6" w:themeFillTint="33"/>
          </w:tcPr>
          <w:p w14:paraId="71C176DA" w14:textId="77777777" w:rsidR="009732B2" w:rsidRDefault="009732B2" w:rsidP="001D00F2">
            <w:pPr>
              <w:spacing w:before="120" w:line="276" w:lineRule="auto"/>
              <w:jc w:val="both"/>
              <w:rPr>
                <w:rFonts w:ascii="Century Gothic" w:hAnsi="Century Gothic"/>
                <w:sz w:val="20"/>
              </w:rPr>
            </w:pPr>
            <w:r>
              <w:rPr>
                <w:rFonts w:ascii="Century Gothic" w:hAnsi="Century Gothic"/>
                <w:sz w:val="20"/>
              </w:rPr>
              <w:t>Descrivere</w:t>
            </w:r>
            <w:r w:rsidRPr="005267EE">
              <w:rPr>
                <w:rFonts w:ascii="Century Gothic" w:hAnsi="Century Gothic"/>
                <w:sz w:val="20"/>
              </w:rPr>
              <w:t xml:space="preserve"> brevemente le misure adottate </w:t>
            </w:r>
            <w:r>
              <w:rPr>
                <w:rFonts w:ascii="Century Gothic" w:hAnsi="Century Gothic"/>
                <w:sz w:val="20"/>
              </w:rPr>
              <w:t>e barrate al</w:t>
            </w:r>
            <w:r w:rsidRPr="005267EE">
              <w:rPr>
                <w:rFonts w:ascii="Century Gothic" w:hAnsi="Century Gothic"/>
                <w:sz w:val="20"/>
              </w:rPr>
              <w:t xml:space="preserve"> punto </w:t>
            </w:r>
            <w:r>
              <w:rPr>
                <w:rFonts w:ascii="Century Gothic" w:hAnsi="Century Gothic"/>
                <w:sz w:val="20"/>
              </w:rPr>
              <w:t>B.</w:t>
            </w:r>
            <w:r w:rsidRPr="005267EE">
              <w:rPr>
                <w:rFonts w:ascii="Century Gothic" w:hAnsi="Century Gothic"/>
                <w:sz w:val="20"/>
              </w:rPr>
              <w:t>3.</w:t>
            </w:r>
            <w:r>
              <w:rPr>
                <w:rFonts w:ascii="Century Gothic" w:hAnsi="Century Gothic"/>
                <w:sz w:val="20"/>
              </w:rPr>
              <w:t>1, ed indicare dove è possibile trovare riscontro della loro applicazione nei documenti progettuali</w:t>
            </w:r>
            <w:r w:rsidR="00EE6E92">
              <w:rPr>
                <w:rFonts w:ascii="Century Gothic" w:hAnsi="Century Gothic"/>
                <w:sz w:val="20"/>
              </w:rPr>
              <w:t xml:space="preserve">. </w:t>
            </w:r>
          </w:p>
          <w:p w14:paraId="4122DA8D" w14:textId="64010A90" w:rsidR="00EE6E92" w:rsidRPr="007D2E8B" w:rsidRDefault="00EE6E92" w:rsidP="001D00F2">
            <w:pPr>
              <w:spacing w:before="120" w:line="276" w:lineRule="auto"/>
              <w:jc w:val="both"/>
              <w:rPr>
                <w:rFonts w:ascii="Century Gothic" w:hAnsi="Century Gothic"/>
                <w:sz w:val="20"/>
              </w:rPr>
            </w:pPr>
            <w:r>
              <w:rPr>
                <w:rFonts w:ascii="Century Gothic" w:hAnsi="Century Gothic"/>
                <w:sz w:val="20"/>
              </w:rPr>
              <w:t>Motivare le ragioni (tecnico progettuali o legate a vincoli esistenti) per l’eventuale non applicabilità delle misure di adattamento.</w:t>
            </w:r>
          </w:p>
        </w:tc>
      </w:tr>
    </w:tbl>
    <w:p w14:paraId="5F94354C" w14:textId="290F0AC0" w:rsidR="009732B2" w:rsidRDefault="009732B2" w:rsidP="005B5D93">
      <w:pPr>
        <w:rPr>
          <w:rFonts w:ascii="Century Gothic" w:hAnsi="Century Gothic" w:cs="Calibri Light"/>
          <w:color w:val="FFFFFF" w:themeColor="background1"/>
          <w:sz w:val="32"/>
          <w:szCs w:val="32"/>
        </w:rPr>
      </w:pPr>
    </w:p>
    <w:p w14:paraId="6EC32C70" w14:textId="508CB4EE" w:rsidR="005B5D93" w:rsidRDefault="005B5D93">
      <w:pPr>
        <w:rPr>
          <w:rFonts w:ascii="Century Gothic" w:hAnsi="Century Gothic" w:cs="Calibri Light"/>
          <w:color w:val="FFFFFF" w:themeColor="background1"/>
          <w:sz w:val="32"/>
          <w:szCs w:val="32"/>
        </w:rPr>
      </w:pPr>
      <w:r>
        <w:rPr>
          <w:rFonts w:ascii="Century Gothic" w:hAnsi="Century Gothic" w:cs="Calibri Light"/>
          <w:color w:val="FFFFFF" w:themeColor="background1"/>
          <w:sz w:val="32"/>
          <w:szCs w:val="32"/>
        </w:rPr>
        <w:br w:type="page"/>
      </w:r>
    </w:p>
    <w:p w14:paraId="4105EC32" w14:textId="54F1D92D" w:rsidR="005B5D93" w:rsidRPr="007A2D3B" w:rsidRDefault="005B5D93" w:rsidP="005B5D93">
      <w:pPr>
        <w:pStyle w:val="Titolo1"/>
        <w:numPr>
          <w:ilvl w:val="0"/>
          <w:numId w:val="31"/>
        </w:numPr>
        <w:shd w:val="clear" w:color="auto" w:fill="538135" w:themeFill="accent6" w:themeFillShade="BF"/>
      </w:pPr>
      <w:bookmarkStart w:id="19" w:name="_Toc172818784"/>
      <w:r>
        <w:lastRenderedPageBreak/>
        <w:t>SICCITÀ</w:t>
      </w:r>
      <w:bookmarkEnd w:id="19"/>
    </w:p>
    <w:p w14:paraId="53474D94" w14:textId="6ADDF8AD" w:rsidR="005D01D5" w:rsidRPr="00A60D8F" w:rsidRDefault="00F32202" w:rsidP="001D00F2">
      <w:pPr>
        <w:spacing w:line="276" w:lineRule="auto"/>
        <w:jc w:val="both"/>
        <w:rPr>
          <w:rFonts w:ascii="Century Gothic" w:hAnsi="Century Gothic"/>
          <w:sz w:val="20"/>
        </w:rPr>
      </w:pPr>
      <w:r w:rsidRPr="00A60D8F">
        <w:rPr>
          <w:rFonts w:ascii="Century Gothic" w:hAnsi="Century Gothic"/>
          <w:sz w:val="20"/>
        </w:rPr>
        <w:t>Il percorso per la ver</w:t>
      </w:r>
      <w:r w:rsidR="006072B7" w:rsidRPr="00A60D8F">
        <w:rPr>
          <w:rFonts w:ascii="Century Gothic" w:hAnsi="Century Gothic"/>
          <w:sz w:val="20"/>
        </w:rPr>
        <w:t>i</w:t>
      </w:r>
      <w:r w:rsidRPr="00A60D8F">
        <w:rPr>
          <w:rFonts w:ascii="Century Gothic" w:hAnsi="Century Gothic"/>
          <w:sz w:val="20"/>
        </w:rPr>
        <w:t>fica climatica rispetto alla siccità è rappresentato di seguito:</w:t>
      </w:r>
    </w:p>
    <w:p w14:paraId="12DA4D86" w14:textId="1E0803A9" w:rsidR="005D01D5" w:rsidRPr="00A60D8F" w:rsidRDefault="00F32202" w:rsidP="001D00F2">
      <w:pPr>
        <w:spacing w:line="276" w:lineRule="auto"/>
        <w:jc w:val="both"/>
        <w:rPr>
          <w:rFonts w:ascii="Century Gothic" w:hAnsi="Century Gothic"/>
          <w:sz w:val="20"/>
        </w:rPr>
      </w:pPr>
      <w:r w:rsidRPr="00A60D8F">
        <w:rPr>
          <w:rFonts w:ascii="Century Gothic" w:hAnsi="Century Gothic"/>
          <w:noProof/>
          <w:sz w:val="20"/>
          <w:lang w:eastAsia="it-IT"/>
        </w:rPr>
        <w:drawing>
          <wp:inline distT="0" distB="0" distL="0" distR="0" wp14:anchorId="16FDB41D" wp14:editId="373D7FD0">
            <wp:extent cx="6107105" cy="3130826"/>
            <wp:effectExtent l="0" t="0" r="825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42881" cy="3149167"/>
                    </a:xfrm>
                    <a:prstGeom prst="rect">
                      <a:avLst/>
                    </a:prstGeom>
                    <a:noFill/>
                  </pic:spPr>
                </pic:pic>
              </a:graphicData>
            </a:graphic>
          </wp:inline>
        </w:drawing>
      </w:r>
    </w:p>
    <w:p w14:paraId="42901D5C" w14:textId="717814FC" w:rsidR="007C02B0" w:rsidRPr="00A60D8F" w:rsidRDefault="007C02B0" w:rsidP="001D00F2">
      <w:pPr>
        <w:spacing w:line="276" w:lineRule="auto"/>
        <w:jc w:val="both"/>
        <w:rPr>
          <w:rFonts w:ascii="Century Gothic" w:hAnsi="Century Gothic"/>
          <w:sz w:val="20"/>
        </w:rPr>
      </w:pPr>
      <w:r w:rsidRPr="00A60D8F">
        <w:rPr>
          <w:rFonts w:ascii="Century Gothic" w:hAnsi="Century Gothic"/>
          <w:sz w:val="20"/>
        </w:rPr>
        <w:t>L’analisi della distribuzione del pericolo climatico legato alla siccità in Lombardia è stata effettuata da ARPA Lombardia attraverso l’applicazione di un metodo che consente di determinare l’esposizione a tale pericolo in ogni punto del territorio regionale, assegnando una classe di esposizione (alta, media e bassa), utilizzabile dal proponente per proseguire nella verifica climatica</w:t>
      </w:r>
      <w:r w:rsidR="00F84A87" w:rsidRPr="00A60D8F">
        <w:rPr>
          <w:rFonts w:ascii="Century Gothic" w:hAnsi="Century Gothic"/>
          <w:sz w:val="20"/>
        </w:rPr>
        <w:t>.</w:t>
      </w:r>
    </w:p>
    <w:p w14:paraId="2DC33C5F" w14:textId="2A12D690" w:rsidR="007C02B0" w:rsidRPr="00A60D8F" w:rsidRDefault="007C02B0" w:rsidP="001D00F2">
      <w:pPr>
        <w:spacing w:line="276" w:lineRule="auto"/>
        <w:jc w:val="both"/>
        <w:rPr>
          <w:rFonts w:ascii="Century Gothic" w:hAnsi="Century Gothic"/>
          <w:sz w:val="20"/>
        </w:rPr>
      </w:pPr>
      <w:r w:rsidRPr="00A60D8F">
        <w:rPr>
          <w:rFonts w:ascii="Century Gothic" w:hAnsi="Century Gothic"/>
          <w:sz w:val="20"/>
        </w:rPr>
        <w:t xml:space="preserve">Per questa analisi sono stati considerati i </w:t>
      </w:r>
      <w:r w:rsidR="00265E85" w:rsidRPr="00A60D8F">
        <w:rPr>
          <w:rFonts w:ascii="Century Gothic" w:hAnsi="Century Gothic"/>
          <w:sz w:val="20"/>
        </w:rPr>
        <w:t>4</w:t>
      </w:r>
      <w:r w:rsidRPr="00A60D8F">
        <w:rPr>
          <w:rFonts w:ascii="Century Gothic" w:hAnsi="Century Gothic"/>
          <w:sz w:val="20"/>
        </w:rPr>
        <w:t xml:space="preserve"> indici / indicatori climatici seguenti:</w:t>
      </w:r>
    </w:p>
    <w:p w14:paraId="5E6068AD" w14:textId="77777777" w:rsidR="00413F50" w:rsidRPr="00A60D8F" w:rsidRDefault="007C03A2" w:rsidP="001D00F2">
      <w:pPr>
        <w:pStyle w:val="Paragrafoelenco"/>
        <w:numPr>
          <w:ilvl w:val="0"/>
          <w:numId w:val="4"/>
        </w:numPr>
        <w:spacing w:line="276" w:lineRule="auto"/>
        <w:jc w:val="both"/>
        <w:rPr>
          <w:rFonts w:ascii="Century Gothic" w:hAnsi="Century Gothic"/>
          <w:sz w:val="20"/>
        </w:rPr>
      </w:pPr>
      <w:r w:rsidRPr="00A60D8F">
        <w:rPr>
          <w:rFonts w:ascii="Century Gothic" w:hAnsi="Century Gothic"/>
          <w:sz w:val="20"/>
        </w:rPr>
        <w:t>SPI3</w:t>
      </w:r>
      <w:r w:rsidR="007C02B0" w:rsidRPr="00A60D8F">
        <w:rPr>
          <w:rFonts w:ascii="Century Gothic" w:hAnsi="Century Gothic"/>
          <w:sz w:val="20"/>
        </w:rPr>
        <w:t xml:space="preserve"> (</w:t>
      </w:r>
      <w:r w:rsidR="00374995" w:rsidRPr="00A60D8F">
        <w:rPr>
          <w:rFonts w:ascii="Century Gothic" w:hAnsi="Century Gothic"/>
          <w:sz w:val="20"/>
        </w:rPr>
        <w:t>-</w:t>
      </w:r>
      <w:r w:rsidR="007C02B0" w:rsidRPr="00A60D8F">
        <w:rPr>
          <w:rFonts w:ascii="Century Gothic" w:hAnsi="Century Gothic"/>
          <w:sz w:val="20"/>
        </w:rPr>
        <w:t xml:space="preserve">) – </w:t>
      </w:r>
      <w:r w:rsidR="00413F50" w:rsidRPr="00A60D8F">
        <w:rPr>
          <w:rFonts w:ascii="Century Gothic" w:hAnsi="Century Gothic"/>
          <w:sz w:val="20"/>
        </w:rPr>
        <w:t xml:space="preserve">Indice standardizzato di precipitazione per periodi di 3 mesi </w:t>
      </w:r>
    </w:p>
    <w:p w14:paraId="31A93B3B" w14:textId="6ADF9D62" w:rsidR="00956A7F" w:rsidRPr="00A60D8F" w:rsidRDefault="00956A7F" w:rsidP="001D00F2">
      <w:pPr>
        <w:pStyle w:val="Paragrafoelenco"/>
        <w:numPr>
          <w:ilvl w:val="0"/>
          <w:numId w:val="4"/>
        </w:numPr>
        <w:spacing w:line="276" w:lineRule="auto"/>
        <w:jc w:val="both"/>
        <w:rPr>
          <w:rFonts w:ascii="Century Gothic" w:hAnsi="Century Gothic"/>
          <w:sz w:val="20"/>
        </w:rPr>
      </w:pPr>
      <w:r w:rsidRPr="00A60D8F">
        <w:rPr>
          <w:rFonts w:ascii="Century Gothic" w:hAnsi="Century Gothic"/>
          <w:sz w:val="20"/>
        </w:rPr>
        <w:t xml:space="preserve">SPI6 (-) – Indice standardizzato di precipitazione per periodi di 6 mesi </w:t>
      </w:r>
    </w:p>
    <w:p w14:paraId="4DDFB2F9" w14:textId="7FDE3F67" w:rsidR="007C02B0" w:rsidRPr="00A60D8F" w:rsidRDefault="007C02B0" w:rsidP="001D00F2">
      <w:pPr>
        <w:pStyle w:val="Paragrafoelenco"/>
        <w:numPr>
          <w:ilvl w:val="0"/>
          <w:numId w:val="4"/>
        </w:numPr>
        <w:spacing w:line="276" w:lineRule="auto"/>
        <w:jc w:val="both"/>
        <w:rPr>
          <w:rFonts w:ascii="Century Gothic" w:hAnsi="Century Gothic"/>
          <w:sz w:val="20"/>
        </w:rPr>
      </w:pPr>
      <w:r w:rsidRPr="00A60D8F">
        <w:rPr>
          <w:rFonts w:ascii="Century Gothic" w:hAnsi="Century Gothic"/>
          <w:sz w:val="20"/>
        </w:rPr>
        <w:t>CDD (</w:t>
      </w:r>
      <w:r w:rsidR="00B17C28" w:rsidRPr="00A60D8F">
        <w:rPr>
          <w:rFonts w:ascii="Century Gothic" w:hAnsi="Century Gothic"/>
          <w:sz w:val="20"/>
        </w:rPr>
        <w:t>gg</w:t>
      </w:r>
      <w:r w:rsidRPr="00A60D8F">
        <w:rPr>
          <w:rFonts w:ascii="Century Gothic" w:hAnsi="Century Gothic"/>
          <w:sz w:val="20"/>
        </w:rPr>
        <w:t xml:space="preserve">) </w:t>
      </w:r>
      <w:r w:rsidR="007D645B" w:rsidRPr="00A60D8F">
        <w:rPr>
          <w:rFonts w:ascii="Century Gothic" w:hAnsi="Century Gothic"/>
          <w:sz w:val="20"/>
        </w:rPr>
        <w:t>–</w:t>
      </w:r>
      <w:r w:rsidRPr="00A60D8F">
        <w:rPr>
          <w:rFonts w:ascii="Century Gothic" w:hAnsi="Century Gothic"/>
          <w:sz w:val="20"/>
        </w:rPr>
        <w:t xml:space="preserve"> </w:t>
      </w:r>
      <w:r w:rsidR="00F84A87" w:rsidRPr="00A60D8F">
        <w:rPr>
          <w:rFonts w:ascii="Century Gothic" w:eastAsia="Times New Roman" w:hAnsi="Century Gothic" w:cs="Calibri"/>
          <w:color w:val="000000"/>
          <w:kern w:val="24"/>
          <w:sz w:val="20"/>
          <w:lang w:eastAsia="it-IT"/>
          <w14:ligatures w14:val="standardContextual"/>
        </w:rPr>
        <w:t>Giorni consecutivi secchi: Numero massimo di giorni consecutivi con precipitazione giornaliera minore a 1 mm</w:t>
      </w:r>
      <w:r w:rsidRPr="00A60D8F">
        <w:rPr>
          <w:rFonts w:ascii="Century Gothic" w:hAnsi="Century Gothic"/>
          <w:sz w:val="20"/>
        </w:rPr>
        <w:t>.</w:t>
      </w:r>
    </w:p>
    <w:p w14:paraId="066F46BC" w14:textId="38C37E88" w:rsidR="007C02B0" w:rsidRPr="00A60D8F" w:rsidRDefault="00590EBB" w:rsidP="001D00F2">
      <w:pPr>
        <w:pStyle w:val="Paragrafoelenco"/>
        <w:numPr>
          <w:ilvl w:val="0"/>
          <w:numId w:val="4"/>
        </w:numPr>
        <w:spacing w:line="276" w:lineRule="auto"/>
        <w:jc w:val="both"/>
        <w:rPr>
          <w:rFonts w:ascii="Century Gothic" w:hAnsi="Century Gothic"/>
          <w:sz w:val="20"/>
        </w:rPr>
      </w:pPr>
      <w:r w:rsidRPr="00A60D8F">
        <w:rPr>
          <w:rFonts w:ascii="Century Gothic" w:hAnsi="Century Gothic"/>
          <w:sz w:val="20"/>
        </w:rPr>
        <w:t>P</w:t>
      </w:r>
      <w:r w:rsidR="0003236F" w:rsidRPr="00A60D8F">
        <w:rPr>
          <w:rFonts w:ascii="Century Gothic" w:hAnsi="Century Gothic"/>
          <w:sz w:val="20"/>
        </w:rPr>
        <w:t>RCP</w:t>
      </w:r>
      <w:r w:rsidRPr="00A60D8F">
        <w:rPr>
          <w:rFonts w:ascii="Century Gothic" w:hAnsi="Century Gothic"/>
          <w:sz w:val="20"/>
          <w:vertAlign w:val="subscript"/>
        </w:rPr>
        <w:t>TOT</w:t>
      </w:r>
      <w:r w:rsidR="007D645B" w:rsidRPr="00A60D8F">
        <w:rPr>
          <w:rFonts w:ascii="Century Gothic" w:hAnsi="Century Gothic"/>
          <w:sz w:val="20"/>
          <w:vertAlign w:val="subscript"/>
        </w:rPr>
        <w:t xml:space="preserve"> </w:t>
      </w:r>
      <w:r w:rsidR="0003236F" w:rsidRPr="00A60D8F">
        <w:rPr>
          <w:rFonts w:ascii="Century Gothic" w:hAnsi="Century Gothic"/>
          <w:sz w:val="20"/>
        </w:rPr>
        <w:t>(mm)</w:t>
      </w:r>
      <w:r w:rsidR="007C02B0" w:rsidRPr="00A60D8F">
        <w:rPr>
          <w:rFonts w:ascii="Century Gothic" w:hAnsi="Century Gothic"/>
          <w:sz w:val="20"/>
        </w:rPr>
        <w:t xml:space="preserve"> </w:t>
      </w:r>
      <w:r w:rsidR="007D645B" w:rsidRPr="00A60D8F">
        <w:rPr>
          <w:rFonts w:ascii="Century Gothic" w:hAnsi="Century Gothic"/>
          <w:sz w:val="20"/>
        </w:rPr>
        <w:t xml:space="preserve">– </w:t>
      </w:r>
      <w:r w:rsidR="00A70115" w:rsidRPr="00A60D8F">
        <w:rPr>
          <w:rFonts w:ascii="Century Gothic" w:hAnsi="Century Gothic"/>
          <w:sz w:val="20"/>
        </w:rPr>
        <w:t>Precipitazione cumulata nei giorni piovosi</w:t>
      </w:r>
    </w:p>
    <w:p w14:paraId="79152BFE" w14:textId="0023F36F" w:rsidR="007C02B0" w:rsidRPr="00A60D8F" w:rsidRDefault="007C02B0" w:rsidP="001D00F2">
      <w:pPr>
        <w:spacing w:line="276" w:lineRule="auto"/>
        <w:jc w:val="both"/>
        <w:rPr>
          <w:rFonts w:ascii="Century Gothic" w:hAnsi="Century Gothic"/>
          <w:sz w:val="20"/>
        </w:rPr>
      </w:pPr>
      <w:r w:rsidRPr="00A60D8F">
        <w:rPr>
          <w:rFonts w:ascii="Century Gothic" w:hAnsi="Century Gothic"/>
          <w:sz w:val="20"/>
        </w:rPr>
        <w:t xml:space="preserve">Tali indicatori sono stati calcolati per il periodo storico di riferimento 1986 - 2005 e per lo scenario RCP 8.5 nel periodo 2041-2060. È stata quindi considerata l’anomalia rispetto al valore storico di riferimento. </w:t>
      </w:r>
    </w:p>
    <w:p w14:paraId="5972212B" w14:textId="03198037" w:rsidR="007C02B0" w:rsidRPr="00A60D8F" w:rsidRDefault="007C02B0" w:rsidP="001D00F2">
      <w:pPr>
        <w:spacing w:line="276" w:lineRule="auto"/>
        <w:jc w:val="both"/>
        <w:rPr>
          <w:rFonts w:ascii="Century Gothic" w:hAnsi="Century Gothic"/>
          <w:sz w:val="20"/>
        </w:rPr>
      </w:pPr>
      <w:r w:rsidRPr="00A60D8F">
        <w:rPr>
          <w:rFonts w:ascii="Century Gothic" w:hAnsi="Century Gothic"/>
          <w:sz w:val="20"/>
        </w:rPr>
        <w:t>La distribuzione dei livelli di esposizione a</w:t>
      </w:r>
      <w:r w:rsidR="001427F5" w:rsidRPr="00A60D8F">
        <w:rPr>
          <w:rFonts w:ascii="Century Gothic" w:hAnsi="Century Gothic"/>
          <w:sz w:val="20"/>
        </w:rPr>
        <w:t>l</w:t>
      </w:r>
      <w:r w:rsidRPr="00A60D8F">
        <w:rPr>
          <w:rFonts w:ascii="Century Gothic" w:hAnsi="Century Gothic"/>
          <w:sz w:val="20"/>
        </w:rPr>
        <w:t>l</w:t>
      </w:r>
      <w:r w:rsidR="001427F5" w:rsidRPr="00A60D8F">
        <w:rPr>
          <w:rFonts w:ascii="Century Gothic" w:hAnsi="Century Gothic"/>
          <w:sz w:val="20"/>
        </w:rPr>
        <w:t>a</w:t>
      </w:r>
      <w:r w:rsidRPr="00A60D8F">
        <w:rPr>
          <w:rFonts w:ascii="Century Gothic" w:hAnsi="Century Gothic"/>
          <w:sz w:val="20"/>
        </w:rPr>
        <w:t xml:space="preserve"> </w:t>
      </w:r>
      <w:r w:rsidR="00AE585A" w:rsidRPr="00A60D8F">
        <w:rPr>
          <w:rFonts w:ascii="Century Gothic" w:hAnsi="Century Gothic"/>
          <w:sz w:val="20"/>
        </w:rPr>
        <w:t>siccità</w:t>
      </w:r>
      <w:r w:rsidRPr="00A60D8F">
        <w:rPr>
          <w:rFonts w:ascii="Century Gothic" w:hAnsi="Century Gothic"/>
          <w:sz w:val="20"/>
        </w:rPr>
        <w:t xml:space="preserve"> così ottenuta è rappresentata nella mappa seguente. </w:t>
      </w:r>
    </w:p>
    <w:p w14:paraId="58D435C3" w14:textId="77777777" w:rsidR="007C03A2" w:rsidRPr="00A60D8F" w:rsidRDefault="007C03A2" w:rsidP="001D00F2">
      <w:pPr>
        <w:pStyle w:val="Titolo"/>
        <w:spacing w:line="276" w:lineRule="auto"/>
        <w:jc w:val="both"/>
        <w:rPr>
          <w:rFonts w:ascii="Century Gothic" w:hAnsi="Century Gothic"/>
          <w:noProof/>
          <w:color w:val="2F5496" w:themeColor="accent1" w:themeShade="BF"/>
          <w:sz w:val="32"/>
          <w:szCs w:val="32"/>
        </w:rPr>
      </w:pPr>
      <w:r w:rsidRPr="00A60D8F">
        <w:rPr>
          <w:rFonts w:ascii="Century Gothic" w:hAnsi="Century Gothic"/>
          <w:noProof/>
          <w:color w:val="2F5496" w:themeColor="accent1" w:themeShade="BF"/>
          <w:sz w:val="32"/>
          <w:szCs w:val="32"/>
          <w:lang w:eastAsia="it-IT"/>
        </w:rPr>
        <w:lastRenderedPageBreak/>
        <w:drawing>
          <wp:inline distT="0" distB="0" distL="0" distR="0" wp14:anchorId="2C2D93A5" wp14:editId="6B85E50D">
            <wp:extent cx="6105007" cy="4320000"/>
            <wp:effectExtent l="0" t="0" r="0" b="444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05007" cy="4320000"/>
                    </a:xfrm>
                    <a:prstGeom prst="rect">
                      <a:avLst/>
                    </a:prstGeom>
                    <a:noFill/>
                    <a:ln>
                      <a:noFill/>
                    </a:ln>
                  </pic:spPr>
                </pic:pic>
              </a:graphicData>
            </a:graphic>
          </wp:inline>
        </w:drawing>
      </w:r>
    </w:p>
    <w:p w14:paraId="601F4F2E" w14:textId="77777777" w:rsidR="007C03A2" w:rsidRPr="00A60D8F" w:rsidRDefault="007C03A2" w:rsidP="001D00F2">
      <w:pPr>
        <w:spacing w:line="276" w:lineRule="auto"/>
        <w:jc w:val="center"/>
        <w:rPr>
          <w:rFonts w:ascii="Century Gothic" w:hAnsi="Century Gothic" w:cstheme="minorHAnsi"/>
          <w:sz w:val="18"/>
          <w:szCs w:val="18"/>
        </w:rPr>
      </w:pPr>
      <w:r w:rsidRPr="00A60D8F">
        <w:rPr>
          <w:rFonts w:ascii="Century Gothic" w:hAnsi="Century Gothic" w:cstheme="minorHAnsi"/>
          <w:sz w:val="18"/>
          <w:szCs w:val="18"/>
        </w:rPr>
        <w:t xml:space="preserve">Mappa di esposizione al pericolo siccità (Fonte: ARPA Lombardia </w:t>
      </w:r>
      <w:hyperlink r:id="rId28" w:history="1">
        <w:r w:rsidRPr="00A60D8F">
          <w:rPr>
            <w:rStyle w:val="Collegamentoipertestuale"/>
            <w:rFonts w:ascii="Century Gothic" w:hAnsi="Century Gothic"/>
            <w:sz w:val="18"/>
            <w:szCs w:val="16"/>
          </w:rPr>
          <w:t>https://www.dati.lombardia.it/dataset/Mappa-esposizione-siccit-RCP-8-5-2041-2060/q7mx-u7ye</w:t>
        </w:r>
      </w:hyperlink>
      <w:r w:rsidRPr="00A60D8F">
        <w:rPr>
          <w:rFonts w:ascii="Century Gothic" w:hAnsi="Century Gothic"/>
          <w:sz w:val="18"/>
          <w:szCs w:val="16"/>
        </w:rPr>
        <w:t>)</w:t>
      </w:r>
    </w:p>
    <w:p w14:paraId="1AA6309C" w14:textId="69085FD3" w:rsidR="006C05F0" w:rsidRPr="00A60D8F" w:rsidRDefault="009732B2" w:rsidP="001D00F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D.</w:t>
      </w:r>
      <w:r w:rsidR="006C05F0" w:rsidRPr="00A60D8F">
        <w:rPr>
          <w:rFonts w:ascii="Century Gothic" w:hAnsi="Century Gothic"/>
          <w:b/>
          <w:bCs/>
        </w:rPr>
        <w:t>1.  ESPOSIZIONE</w:t>
      </w:r>
    </w:p>
    <w:p w14:paraId="74A3935B" w14:textId="43A38C83" w:rsidR="006C05F0" w:rsidRPr="00A60D8F" w:rsidRDefault="006C05F0" w:rsidP="001D00F2">
      <w:pPr>
        <w:spacing w:before="120" w:line="276" w:lineRule="auto"/>
        <w:jc w:val="both"/>
        <w:rPr>
          <w:rFonts w:ascii="Century Gothic" w:hAnsi="Century Gothic"/>
          <w:sz w:val="20"/>
        </w:rPr>
      </w:pPr>
      <w:r w:rsidRPr="00A60D8F">
        <w:rPr>
          <w:rFonts w:ascii="Century Gothic" w:hAnsi="Century Gothic"/>
          <w:sz w:val="20"/>
        </w:rPr>
        <w:t xml:space="preserve">La presente sezione è finalizzata a verificare il livello di esposizione al pericolo “siccità” nell’area del progetto. </w:t>
      </w:r>
    </w:p>
    <w:p w14:paraId="4258FD39" w14:textId="0E2EF5E1" w:rsidR="006C05F0" w:rsidRDefault="005B5D93" w:rsidP="001D00F2">
      <w:pPr>
        <w:spacing w:before="120" w:line="276" w:lineRule="auto"/>
        <w:jc w:val="both"/>
        <w:rPr>
          <w:rFonts w:ascii="Century Gothic" w:hAnsi="Century Gothic"/>
          <w:b/>
          <w:bCs/>
          <w:sz w:val="20"/>
        </w:rPr>
      </w:pPr>
      <w:r>
        <w:rPr>
          <w:rFonts w:ascii="Century Gothic" w:hAnsi="Century Gothic"/>
          <w:b/>
          <w:bCs/>
          <w:sz w:val="20"/>
        </w:rPr>
        <w:t>D.</w:t>
      </w:r>
      <w:r w:rsidR="006C05F0" w:rsidRPr="00A60D8F">
        <w:rPr>
          <w:rFonts w:ascii="Century Gothic" w:hAnsi="Century Gothic"/>
          <w:b/>
          <w:bCs/>
          <w:sz w:val="20"/>
        </w:rPr>
        <w:t>1.1 Secondo la mappa di esposizione al pericolo siccità, qual è il valore dell’esposizione nell’area in cui è collocato il progetto?</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5B5D93" w14:paraId="60EBB95C" w14:textId="77777777" w:rsidTr="004939E7">
        <w:trPr>
          <w:trHeight w:val="1701"/>
        </w:trPr>
        <w:tc>
          <w:tcPr>
            <w:tcW w:w="8788" w:type="dxa"/>
            <w:shd w:val="clear" w:color="auto" w:fill="E2EFD9" w:themeFill="accent6" w:themeFillTint="33"/>
          </w:tcPr>
          <w:p w14:paraId="3A8023D7" w14:textId="3D613103" w:rsidR="005B5D93" w:rsidRPr="007D2E8B" w:rsidRDefault="005B5D93" w:rsidP="001D00F2">
            <w:pPr>
              <w:spacing w:before="120" w:line="276" w:lineRule="auto"/>
              <w:jc w:val="both"/>
              <w:rPr>
                <w:rFonts w:ascii="Century Gothic" w:hAnsi="Century Gothic"/>
                <w:sz w:val="20"/>
              </w:rPr>
            </w:pPr>
            <w:r w:rsidRPr="007D2E8B">
              <w:rPr>
                <w:rFonts w:ascii="Century Gothic" w:hAnsi="Century Gothic"/>
                <w:sz w:val="20"/>
              </w:rPr>
              <w:t xml:space="preserve">I valori di esposizione sono: Bassa, Media o Alta. </w:t>
            </w:r>
            <w:r w:rsidRPr="005B5D93">
              <w:rPr>
                <w:rFonts w:ascii="Century Gothic" w:hAnsi="Century Gothic"/>
                <w:sz w:val="20"/>
              </w:rPr>
              <w:t xml:space="preserve">La mappa dell’esposizione alla siccità di cui al paragrafo precedente può essere interrogata al seguente link  </w:t>
            </w:r>
            <w:hyperlink r:id="rId29" w:history="1">
              <w:r w:rsidRPr="005B5D93">
                <w:rPr>
                  <w:rStyle w:val="Collegamentoipertestuale"/>
                  <w:rFonts w:ascii="Century Gothic" w:hAnsi="Century Gothic"/>
                  <w:sz w:val="20"/>
                  <w:szCs w:val="20"/>
                </w:rPr>
                <w:t>https://www.dati.lombardia.it/dataset/Mappa-esposizione-siccit-RCP-8-5-2041-2060/q7mx-u7ye</w:t>
              </w:r>
            </w:hyperlink>
            <w:r w:rsidRPr="005B5D93">
              <w:rPr>
                <w:rFonts w:ascii="Century Gothic" w:hAnsi="Century Gothic"/>
                <w:sz w:val="20"/>
                <w:szCs w:val="20"/>
              </w:rPr>
              <w:t xml:space="preserve">, </w:t>
            </w:r>
            <w:r w:rsidRPr="005B5D93">
              <w:rPr>
                <w:rFonts w:ascii="Century Gothic" w:hAnsi="Century Gothic"/>
                <w:sz w:val="20"/>
              </w:rPr>
              <w:t>tramite l’inserimento dell’indirizzo di interesse. Qualora l’intervento ricada in un’area in cui sono presenti valori diversi di esposizione, dovrà essere considerato il valore più elevato.</w:t>
            </w:r>
          </w:p>
        </w:tc>
      </w:tr>
    </w:tbl>
    <w:p w14:paraId="1DD48BF0" w14:textId="77777777" w:rsidR="005B5D93" w:rsidRPr="00A60D8F" w:rsidRDefault="005B5D93" w:rsidP="001D00F2">
      <w:pPr>
        <w:spacing w:before="120" w:line="276" w:lineRule="auto"/>
        <w:jc w:val="both"/>
        <w:rPr>
          <w:rFonts w:ascii="Century Gothic" w:hAnsi="Century Gothic"/>
          <w:b/>
          <w:bCs/>
          <w:sz w:val="20"/>
        </w:rPr>
      </w:pPr>
    </w:p>
    <w:p w14:paraId="2B0E4CAF" w14:textId="5066918E" w:rsidR="006C05F0" w:rsidRPr="00A60D8F" w:rsidRDefault="009732B2" w:rsidP="001D00F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D.</w:t>
      </w:r>
      <w:r w:rsidR="006C05F0" w:rsidRPr="00A60D8F">
        <w:rPr>
          <w:rFonts w:ascii="Century Gothic" w:hAnsi="Century Gothic"/>
          <w:b/>
          <w:bCs/>
        </w:rPr>
        <w:t>2. SENSIBILIT</w:t>
      </w:r>
      <w:r w:rsidR="006C05F0" w:rsidRPr="00A60D8F">
        <w:rPr>
          <w:rFonts w:ascii="Century Gothic" w:hAnsi="Century Gothic" w:cs="Calibri"/>
          <w:b/>
          <w:bCs/>
        </w:rPr>
        <w:t>À</w:t>
      </w:r>
    </w:p>
    <w:p w14:paraId="5EA0AEAA" w14:textId="582593DB" w:rsidR="006C05F0" w:rsidRPr="00A60D8F" w:rsidRDefault="006C05F0" w:rsidP="001D00F2">
      <w:pPr>
        <w:spacing w:before="120" w:line="276" w:lineRule="auto"/>
        <w:jc w:val="both"/>
        <w:rPr>
          <w:rFonts w:ascii="Century Gothic" w:hAnsi="Century Gothic"/>
          <w:sz w:val="20"/>
        </w:rPr>
      </w:pPr>
      <w:r w:rsidRPr="00A60D8F">
        <w:rPr>
          <w:rFonts w:ascii="Century Gothic" w:hAnsi="Century Gothic"/>
          <w:sz w:val="20"/>
        </w:rPr>
        <w:t>La presente sezione è finalizzata a valutare se il progetto sia potenzialmente soggetto a impatti derivanti da</w:t>
      </w:r>
      <w:r w:rsidR="00890F4B" w:rsidRPr="00A60D8F">
        <w:rPr>
          <w:rFonts w:ascii="Century Gothic" w:hAnsi="Century Gothic"/>
          <w:sz w:val="20"/>
        </w:rPr>
        <w:t xml:space="preserve"> </w:t>
      </w:r>
      <w:r w:rsidR="00C17E25" w:rsidRPr="00A60D8F">
        <w:rPr>
          <w:rFonts w:ascii="Century Gothic" w:hAnsi="Century Gothic"/>
          <w:sz w:val="20"/>
        </w:rPr>
        <w:t>siccit</w:t>
      </w:r>
      <w:r w:rsidR="00E226A0" w:rsidRPr="00A60D8F">
        <w:rPr>
          <w:rFonts w:ascii="Century Gothic" w:hAnsi="Century Gothic"/>
          <w:sz w:val="20"/>
        </w:rPr>
        <w:t>à</w:t>
      </w:r>
      <w:r w:rsidRPr="00A60D8F">
        <w:rPr>
          <w:rFonts w:ascii="Century Gothic" w:hAnsi="Century Gothic"/>
          <w:sz w:val="20"/>
        </w:rPr>
        <w:t xml:space="preserve">. </w:t>
      </w:r>
    </w:p>
    <w:p w14:paraId="115DD381" w14:textId="168BDD4B" w:rsidR="005B5D93" w:rsidRPr="005267EE" w:rsidRDefault="005B5D93" w:rsidP="001D00F2">
      <w:pPr>
        <w:spacing w:before="120" w:line="276" w:lineRule="auto"/>
        <w:jc w:val="both"/>
        <w:rPr>
          <w:rFonts w:ascii="Century Gothic" w:hAnsi="Century Gothic"/>
          <w:i/>
          <w:iCs/>
          <w:sz w:val="20"/>
        </w:rPr>
      </w:pPr>
      <w:r>
        <w:rPr>
          <w:rFonts w:ascii="Century Gothic" w:hAnsi="Century Gothic"/>
          <w:b/>
          <w:bCs/>
          <w:sz w:val="20"/>
        </w:rPr>
        <w:t>D.</w:t>
      </w:r>
      <w:r w:rsidR="006C05F0" w:rsidRPr="00A60D8F">
        <w:rPr>
          <w:rFonts w:ascii="Century Gothic" w:hAnsi="Century Gothic"/>
          <w:b/>
          <w:bCs/>
          <w:sz w:val="20"/>
        </w:rPr>
        <w:t xml:space="preserve">2.1 Il progetto interviene su elementi che </w:t>
      </w:r>
      <w:r w:rsidR="00715E53" w:rsidRPr="00A60D8F">
        <w:rPr>
          <w:rFonts w:ascii="Century Gothic" w:hAnsi="Century Gothic"/>
          <w:b/>
          <w:bCs/>
          <w:sz w:val="20"/>
        </w:rPr>
        <w:t>possono essere influenzati da fenomeni siccitosi</w:t>
      </w:r>
      <w:r w:rsidR="006C05F0" w:rsidRPr="00A60D8F">
        <w:rPr>
          <w:rFonts w:ascii="Century Gothic" w:hAnsi="Century Gothic"/>
          <w:b/>
          <w:bCs/>
          <w:sz w:val="20"/>
        </w:rPr>
        <w:t xml:space="preserve">? </w:t>
      </w:r>
      <w:r w:rsidR="006C05F0" w:rsidRPr="00A60D8F">
        <w:rPr>
          <w:rFonts w:ascii="Century Gothic" w:hAnsi="Century Gothic"/>
          <w:i/>
          <w:iCs/>
          <w:sz w:val="20"/>
        </w:rPr>
        <w:t>(selezionare le voci pertinenti):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5B5D93" w14:paraId="0BB1CA88" w14:textId="77777777" w:rsidTr="004939E7">
        <w:trPr>
          <w:trHeight w:val="1247"/>
        </w:trPr>
        <w:tc>
          <w:tcPr>
            <w:tcW w:w="8788" w:type="dxa"/>
            <w:shd w:val="clear" w:color="auto" w:fill="E2EFD9" w:themeFill="accent6" w:themeFillTint="33"/>
          </w:tcPr>
          <w:p w14:paraId="5787B183" w14:textId="4DB40C53" w:rsidR="005B5D93" w:rsidRPr="007D2E8B" w:rsidRDefault="005B5D93" w:rsidP="001D00F2">
            <w:pPr>
              <w:spacing w:before="120" w:line="276" w:lineRule="auto"/>
              <w:jc w:val="both"/>
              <w:rPr>
                <w:rFonts w:ascii="Century Gothic" w:hAnsi="Century Gothic"/>
                <w:sz w:val="20"/>
              </w:rPr>
            </w:pPr>
            <w:r w:rsidRPr="007D2E8B">
              <w:rPr>
                <w:rFonts w:ascii="Century Gothic" w:hAnsi="Century Gothic"/>
                <w:sz w:val="20"/>
              </w:rPr>
              <w:lastRenderedPageBreak/>
              <w:t xml:space="preserve">È necessario specificare se il progetto interviene su elementi </w:t>
            </w:r>
            <w:r>
              <w:rPr>
                <w:rFonts w:ascii="Century Gothic" w:hAnsi="Century Gothic"/>
                <w:sz w:val="20"/>
              </w:rPr>
              <w:t xml:space="preserve">soggetti o influenzabili da fenomeni siccitosi, </w:t>
            </w:r>
            <w:r w:rsidRPr="00957153">
              <w:rPr>
                <w:rFonts w:ascii="Century Gothic" w:hAnsi="Century Gothic"/>
                <w:sz w:val="20"/>
              </w:rPr>
              <w:t>rispondendo “Si” o “No”. Nel caso la risposta sia affermativa, la scheda suggerisce un elenco di possibili elementi interessati da questo fenomeno, da selezionare nei casi opportuni.</w:t>
            </w:r>
            <w:r w:rsidRPr="007D2E8B">
              <w:rPr>
                <w:rFonts w:ascii="Century Gothic" w:hAnsi="Century Gothic"/>
                <w:sz w:val="20"/>
              </w:rPr>
              <w:t xml:space="preserve"> </w:t>
            </w:r>
          </w:p>
        </w:tc>
      </w:tr>
    </w:tbl>
    <w:p w14:paraId="3EB37203" w14:textId="0CD73442" w:rsidR="005B5D93" w:rsidRPr="005267EE" w:rsidRDefault="005B5D93" w:rsidP="001D00F2">
      <w:pPr>
        <w:spacing w:before="120" w:line="276" w:lineRule="auto"/>
        <w:jc w:val="both"/>
        <w:rPr>
          <w:rFonts w:ascii="Century Gothic" w:hAnsi="Century Gothic"/>
          <w:b/>
          <w:bCs/>
          <w:sz w:val="20"/>
        </w:rPr>
      </w:pPr>
      <w:r>
        <w:rPr>
          <w:rFonts w:ascii="Century Gothic" w:hAnsi="Century Gothic"/>
          <w:b/>
          <w:bCs/>
          <w:sz w:val="20"/>
        </w:rPr>
        <w:t>D</w:t>
      </w:r>
      <w:r w:rsidRPr="005267EE">
        <w:rPr>
          <w:rFonts w:ascii="Century Gothic" w:hAnsi="Century Gothic"/>
          <w:b/>
          <w:bCs/>
          <w:sz w:val="20"/>
        </w:rPr>
        <w:t>.</w:t>
      </w:r>
      <w:r>
        <w:rPr>
          <w:rFonts w:ascii="Century Gothic" w:hAnsi="Century Gothic"/>
          <w:b/>
          <w:bCs/>
          <w:sz w:val="20"/>
        </w:rPr>
        <w:t xml:space="preserve"> </w:t>
      </w:r>
      <w:r w:rsidRPr="005267EE">
        <w:rPr>
          <w:rFonts w:ascii="Century Gothic" w:hAnsi="Century Gothic"/>
          <w:b/>
          <w:bCs/>
          <w:sz w:val="20"/>
        </w:rPr>
        <w:t xml:space="preserve">2.2 Il progetto può essere influenzato </w:t>
      </w:r>
      <w:r w:rsidRPr="00A60D8F">
        <w:rPr>
          <w:rFonts w:ascii="Century Gothic" w:hAnsi="Century Gothic"/>
          <w:b/>
          <w:bCs/>
          <w:sz w:val="20"/>
        </w:rPr>
        <w:t>e subire effetti dovuti a fenomeni siccitosi</w:t>
      </w:r>
      <w:r w:rsidRPr="005267EE">
        <w:rPr>
          <w:rFonts w:ascii="Century Gothic" w:hAnsi="Century Gothic"/>
          <w:b/>
          <w:bCs/>
          <w:sz w:val="20"/>
        </w:rPr>
        <w:t xml:space="preserve">?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5B5D93" w14:paraId="0274C0D7" w14:textId="77777777" w:rsidTr="004939E7">
        <w:trPr>
          <w:trHeight w:val="2381"/>
        </w:trPr>
        <w:tc>
          <w:tcPr>
            <w:tcW w:w="8788" w:type="dxa"/>
            <w:shd w:val="clear" w:color="auto" w:fill="E2EFD9" w:themeFill="accent6" w:themeFillTint="33"/>
          </w:tcPr>
          <w:p w14:paraId="0529B62F" w14:textId="77777777" w:rsidR="005B5D93" w:rsidRPr="007D2E8B" w:rsidRDefault="005B5D93" w:rsidP="001D00F2">
            <w:pPr>
              <w:spacing w:before="120" w:line="276" w:lineRule="auto"/>
              <w:jc w:val="both"/>
              <w:rPr>
                <w:rFonts w:ascii="Century Gothic" w:hAnsi="Century Gothic"/>
                <w:sz w:val="20"/>
              </w:rPr>
            </w:pPr>
            <w:r w:rsidRPr="007D2E8B">
              <w:rPr>
                <w:rFonts w:ascii="Century Gothic" w:hAnsi="Century Gothic"/>
                <w:sz w:val="20"/>
              </w:rPr>
              <w:t>La valutazione considera diversi aspetti, ove pertinenti, fra cui: le caratteristiche strutturali, le attività e funzioni insediate all’interno, l’utilizzo di funzioni strategiche come acqua o energia, i collegamenti di trasporto, gli utenti; gli impatti da valutare sono di tipo diretto e indiretto (strutturale, finanziario, riduzione dell’operatività, danni al patrimonio ambientale, ecc.)</w:t>
            </w:r>
          </w:p>
          <w:p w14:paraId="2C3EDB6D" w14:textId="4206AD8A" w:rsidR="005B5D93" w:rsidRPr="007D2E8B" w:rsidRDefault="005B5D93" w:rsidP="001D00F2">
            <w:pPr>
              <w:spacing w:before="120" w:line="276" w:lineRule="auto"/>
              <w:jc w:val="both"/>
              <w:rPr>
                <w:rFonts w:ascii="Century Gothic" w:hAnsi="Century Gothic"/>
                <w:sz w:val="20"/>
              </w:rPr>
            </w:pPr>
            <w:r w:rsidRPr="007D2E8B">
              <w:rPr>
                <w:rFonts w:ascii="Century Gothic" w:hAnsi="Century Gothic"/>
                <w:sz w:val="20"/>
              </w:rPr>
              <w:t xml:space="preserve">È necessario </w:t>
            </w:r>
            <w:r>
              <w:rPr>
                <w:rFonts w:ascii="Century Gothic" w:hAnsi="Century Gothic"/>
                <w:sz w:val="20"/>
              </w:rPr>
              <w:t>rispondere “Si”, “No” o “N.a.” alle domande in elenco, tenendo in considerazione l’edificio o il complesso di edifici di progetto, oltre alle relative pertinenze e agli spazi ad esso direttamente connessi.</w:t>
            </w:r>
            <w:r w:rsidR="00EE6E92">
              <w:rPr>
                <w:rFonts w:ascii="Century Gothic" w:hAnsi="Century Gothic"/>
                <w:sz w:val="20"/>
              </w:rPr>
              <w:t xml:space="preserve"> Si suggerisce di inserire nel campo “Note” un commento che argomenti brevemente la risposta.</w:t>
            </w:r>
          </w:p>
        </w:tc>
      </w:tr>
    </w:tbl>
    <w:p w14:paraId="3BE536F6" w14:textId="77777777" w:rsidR="006C05F0" w:rsidRDefault="006C05F0" w:rsidP="001D00F2">
      <w:pPr>
        <w:spacing w:before="120" w:line="276" w:lineRule="auto"/>
        <w:jc w:val="both"/>
        <w:rPr>
          <w:rFonts w:ascii="Century Gothic" w:hAnsi="Century Gothic"/>
          <w:sz w:val="18"/>
          <w:szCs w:val="18"/>
        </w:rPr>
      </w:pPr>
    </w:p>
    <w:p w14:paraId="360D2AC6" w14:textId="2E704D23" w:rsidR="009732B2" w:rsidRPr="00A60D8F" w:rsidRDefault="009732B2" w:rsidP="001D00F2">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shd w:val="clear" w:color="auto" w:fill="A8D08D" w:themeFill="accent6" w:themeFillTint="99"/>
        <w:spacing w:before="120" w:line="276" w:lineRule="auto"/>
        <w:jc w:val="both"/>
        <w:rPr>
          <w:rFonts w:ascii="Century Gothic" w:hAnsi="Century Gothic"/>
          <w:b/>
          <w:bCs/>
        </w:rPr>
      </w:pPr>
      <w:r>
        <w:rPr>
          <w:rFonts w:ascii="Century Gothic" w:hAnsi="Century Gothic"/>
          <w:b/>
          <w:bCs/>
        </w:rPr>
        <w:t>D.3</w:t>
      </w:r>
      <w:r w:rsidRPr="00A60D8F">
        <w:rPr>
          <w:rFonts w:ascii="Century Gothic" w:hAnsi="Century Gothic"/>
          <w:b/>
          <w:bCs/>
        </w:rPr>
        <w:t xml:space="preserve">. </w:t>
      </w:r>
      <w:r>
        <w:rPr>
          <w:rFonts w:ascii="Century Gothic" w:hAnsi="Century Gothic"/>
          <w:b/>
          <w:bCs/>
        </w:rPr>
        <w:t>MISURA DI ADATTAMENTO</w:t>
      </w:r>
    </w:p>
    <w:p w14:paraId="659CB583" w14:textId="222C61B3" w:rsidR="006C05F0" w:rsidRPr="00F41E51" w:rsidRDefault="006C05F0" w:rsidP="001D00F2">
      <w:pPr>
        <w:spacing w:before="120" w:line="276" w:lineRule="auto"/>
        <w:jc w:val="both"/>
        <w:rPr>
          <w:rFonts w:ascii="Century Gothic" w:hAnsi="Century Gothic"/>
          <w:sz w:val="20"/>
        </w:rPr>
      </w:pPr>
      <w:r w:rsidRPr="00F41E51">
        <w:rPr>
          <w:rFonts w:ascii="Century Gothic" w:hAnsi="Century Gothic"/>
          <w:sz w:val="20"/>
        </w:rPr>
        <w:t xml:space="preserve">Poiché il progetto si trova in un luogo con esposizione “media o alta” (come da </w:t>
      </w:r>
      <w:r w:rsidR="00F41E51" w:rsidRPr="00F41E51">
        <w:rPr>
          <w:rFonts w:ascii="Century Gothic" w:hAnsi="Century Gothic"/>
          <w:sz w:val="20"/>
        </w:rPr>
        <w:t>macro</w:t>
      </w:r>
      <w:r w:rsidRPr="00F41E51">
        <w:rPr>
          <w:rFonts w:ascii="Century Gothic" w:hAnsi="Century Gothic"/>
          <w:sz w:val="20"/>
        </w:rPr>
        <w:t xml:space="preserve">sezione </w:t>
      </w:r>
      <w:r w:rsidR="00F41E51" w:rsidRPr="00F41E51">
        <w:rPr>
          <w:rFonts w:ascii="Century Gothic" w:hAnsi="Century Gothic"/>
          <w:sz w:val="20"/>
        </w:rPr>
        <w:t>D.</w:t>
      </w:r>
      <w:r w:rsidRPr="00F41E51">
        <w:rPr>
          <w:rFonts w:ascii="Century Gothic" w:hAnsi="Century Gothic"/>
          <w:sz w:val="20"/>
        </w:rPr>
        <w:t>1) ed è sensibile al</w:t>
      </w:r>
      <w:r w:rsidR="005D2929" w:rsidRPr="00F41E51">
        <w:rPr>
          <w:rFonts w:ascii="Century Gothic" w:hAnsi="Century Gothic"/>
          <w:sz w:val="20"/>
        </w:rPr>
        <w:t>la</w:t>
      </w:r>
      <w:r w:rsidRPr="00F41E51">
        <w:rPr>
          <w:rFonts w:ascii="Century Gothic" w:hAnsi="Century Gothic"/>
          <w:sz w:val="20"/>
        </w:rPr>
        <w:t xml:space="preserve"> </w:t>
      </w:r>
      <w:r w:rsidR="005D2929" w:rsidRPr="00F41E51">
        <w:rPr>
          <w:rFonts w:ascii="Century Gothic" w:hAnsi="Century Gothic"/>
          <w:sz w:val="20"/>
        </w:rPr>
        <w:t>siccità</w:t>
      </w:r>
      <w:r w:rsidRPr="00F41E51">
        <w:rPr>
          <w:rFonts w:ascii="Century Gothic" w:hAnsi="Century Gothic"/>
          <w:sz w:val="20"/>
        </w:rPr>
        <w:t xml:space="preserve"> (come da </w:t>
      </w:r>
      <w:r w:rsidR="00F41E51" w:rsidRPr="00F41E51">
        <w:rPr>
          <w:rFonts w:ascii="Century Gothic" w:hAnsi="Century Gothic"/>
          <w:sz w:val="20"/>
        </w:rPr>
        <w:t>macro</w:t>
      </w:r>
      <w:r w:rsidRPr="00F41E51">
        <w:rPr>
          <w:rFonts w:ascii="Century Gothic" w:hAnsi="Century Gothic"/>
          <w:sz w:val="20"/>
        </w:rPr>
        <w:t xml:space="preserve">sezione </w:t>
      </w:r>
      <w:r w:rsidR="00F41E51" w:rsidRPr="00F41E51">
        <w:rPr>
          <w:rFonts w:ascii="Century Gothic" w:hAnsi="Century Gothic"/>
          <w:sz w:val="20"/>
        </w:rPr>
        <w:t>D.</w:t>
      </w:r>
      <w:r w:rsidRPr="00F41E51">
        <w:rPr>
          <w:rFonts w:ascii="Century Gothic" w:hAnsi="Century Gothic"/>
          <w:sz w:val="20"/>
        </w:rPr>
        <w:t xml:space="preserve">2), il proponente è tenuto ad adottare nel progetto le pertinenti misure di adattamento al fine di ridurre il rischio climatico del progetto. </w:t>
      </w:r>
    </w:p>
    <w:p w14:paraId="47EC535B" w14:textId="16D3FC69" w:rsidR="006C05F0" w:rsidRPr="00A60D8F" w:rsidRDefault="006C05F0" w:rsidP="001D00F2">
      <w:pPr>
        <w:spacing w:before="120" w:line="276" w:lineRule="auto"/>
        <w:jc w:val="both"/>
        <w:rPr>
          <w:rFonts w:ascii="Century Gothic" w:hAnsi="Century Gothic"/>
          <w:i/>
          <w:iCs/>
          <w:sz w:val="20"/>
        </w:rPr>
      </w:pPr>
      <w:r w:rsidRPr="00A60D8F">
        <w:rPr>
          <w:rFonts w:ascii="Century Gothic" w:hAnsi="Century Gothic"/>
          <w:i/>
          <w:iCs/>
          <w:sz w:val="20"/>
        </w:rPr>
        <w:t xml:space="preserve">Le misure scelte, a partire dall’elenco di riferimento riportato di seguito, devono essere coerenti con gli elementi individuati come sensibili nella sezione </w:t>
      </w:r>
      <w:r w:rsidR="00F41E51">
        <w:rPr>
          <w:rFonts w:ascii="Century Gothic" w:hAnsi="Century Gothic"/>
          <w:i/>
          <w:iCs/>
          <w:sz w:val="20"/>
        </w:rPr>
        <w:t>D.</w:t>
      </w:r>
      <w:r w:rsidRPr="00A60D8F">
        <w:rPr>
          <w:rFonts w:ascii="Century Gothic" w:hAnsi="Century Gothic"/>
          <w:i/>
          <w:iCs/>
          <w:sz w:val="20"/>
        </w:rPr>
        <w:t xml:space="preserve">2. </w:t>
      </w:r>
    </w:p>
    <w:p w14:paraId="1649BE3C" w14:textId="56922B88" w:rsidR="00F41E51" w:rsidRPr="005267EE" w:rsidRDefault="00F41E51" w:rsidP="001D00F2">
      <w:pPr>
        <w:spacing w:before="120" w:line="276" w:lineRule="auto"/>
        <w:jc w:val="both"/>
        <w:rPr>
          <w:rFonts w:ascii="Century Gothic" w:hAnsi="Century Gothic"/>
          <w:i/>
          <w:iCs/>
          <w:sz w:val="20"/>
        </w:rPr>
      </w:pPr>
      <w:r>
        <w:rPr>
          <w:rFonts w:ascii="Century Gothic" w:hAnsi="Century Gothic"/>
          <w:b/>
          <w:bCs/>
          <w:sz w:val="20"/>
        </w:rPr>
        <w:t xml:space="preserve">D. </w:t>
      </w:r>
      <w:r w:rsidR="006C05F0" w:rsidRPr="00A60D8F">
        <w:rPr>
          <w:rFonts w:ascii="Century Gothic" w:hAnsi="Century Gothic"/>
          <w:b/>
          <w:bCs/>
          <w:sz w:val="20"/>
        </w:rPr>
        <w:t>3.1 Indicare le misure di adattamento adottate nel progetto:</w:t>
      </w:r>
      <w:r w:rsidR="006C05F0" w:rsidRPr="00A60D8F">
        <w:rPr>
          <w:rFonts w:ascii="Century Gothic" w:hAnsi="Century Gothic"/>
          <w:sz w:val="20"/>
        </w:rPr>
        <w:t xml:space="preserve"> </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F41E51" w14:paraId="5D93084A" w14:textId="77777777" w:rsidTr="004939E7">
        <w:trPr>
          <w:trHeight w:val="737"/>
        </w:trPr>
        <w:tc>
          <w:tcPr>
            <w:tcW w:w="8788" w:type="dxa"/>
            <w:shd w:val="clear" w:color="auto" w:fill="E2EFD9" w:themeFill="accent6" w:themeFillTint="33"/>
          </w:tcPr>
          <w:p w14:paraId="2613B853" w14:textId="5F0B366D" w:rsidR="00F41E51" w:rsidRPr="007D2E8B" w:rsidRDefault="00F41E51" w:rsidP="001D00F2">
            <w:pPr>
              <w:spacing w:before="120" w:line="276" w:lineRule="auto"/>
              <w:jc w:val="both"/>
              <w:rPr>
                <w:rFonts w:ascii="Century Gothic" w:hAnsi="Century Gothic"/>
                <w:sz w:val="20"/>
              </w:rPr>
            </w:pPr>
            <w:r w:rsidRPr="007D2E8B">
              <w:rPr>
                <w:rFonts w:ascii="Century Gothic" w:hAnsi="Century Gothic"/>
                <w:sz w:val="20"/>
              </w:rPr>
              <w:t xml:space="preserve">È necessario specificare </w:t>
            </w:r>
            <w:r>
              <w:rPr>
                <w:rFonts w:ascii="Century Gothic" w:hAnsi="Century Gothic"/>
                <w:sz w:val="20"/>
              </w:rPr>
              <w:t>quali misure di adattamento si prevede di utilizzare</w:t>
            </w:r>
            <w:r w:rsidRPr="00957153">
              <w:rPr>
                <w:rFonts w:ascii="Century Gothic" w:hAnsi="Century Gothic"/>
                <w:sz w:val="20"/>
              </w:rPr>
              <w:t>. Nella scheda è presente un elenco relativo alle possibili misure riferite a differenti eleme</w:t>
            </w:r>
            <w:r>
              <w:rPr>
                <w:rFonts w:ascii="Century Gothic" w:hAnsi="Century Gothic"/>
                <w:sz w:val="20"/>
              </w:rPr>
              <w:t xml:space="preserve">nti costruttivi: </w:t>
            </w:r>
            <w:r w:rsidRPr="005267EE">
              <w:rPr>
                <w:rFonts w:ascii="Century Gothic" w:hAnsi="Century Gothic"/>
                <w:sz w:val="20"/>
              </w:rPr>
              <w:t xml:space="preserve">barrare le opzioni scelte e descrivere brevemente le misure adottate nel successivo punto </w:t>
            </w:r>
            <w:r>
              <w:rPr>
                <w:rFonts w:ascii="Century Gothic" w:hAnsi="Century Gothic"/>
                <w:sz w:val="20"/>
              </w:rPr>
              <w:t>D.</w:t>
            </w:r>
            <w:r w:rsidRPr="005267EE">
              <w:rPr>
                <w:rFonts w:ascii="Century Gothic" w:hAnsi="Century Gothic"/>
                <w:sz w:val="20"/>
              </w:rPr>
              <w:t>3.2</w:t>
            </w:r>
          </w:p>
        </w:tc>
      </w:tr>
    </w:tbl>
    <w:p w14:paraId="6CB1EB4D" w14:textId="79C007D5" w:rsidR="00F41E51" w:rsidRDefault="00F41E51" w:rsidP="001D00F2">
      <w:pPr>
        <w:spacing w:before="120" w:line="276" w:lineRule="auto"/>
        <w:jc w:val="both"/>
        <w:rPr>
          <w:rFonts w:ascii="Century Gothic" w:hAnsi="Century Gothic"/>
          <w:b/>
          <w:bCs/>
          <w:sz w:val="20"/>
        </w:rPr>
      </w:pPr>
      <w:r>
        <w:rPr>
          <w:rFonts w:ascii="Century Gothic" w:hAnsi="Century Gothic"/>
          <w:b/>
          <w:bCs/>
          <w:sz w:val="20"/>
        </w:rPr>
        <w:t>D</w:t>
      </w:r>
      <w:r w:rsidRPr="005267EE">
        <w:rPr>
          <w:rFonts w:ascii="Century Gothic" w:hAnsi="Century Gothic"/>
          <w:b/>
          <w:bCs/>
          <w:sz w:val="20"/>
        </w:rPr>
        <w:t>.</w:t>
      </w:r>
      <w:r>
        <w:rPr>
          <w:rFonts w:ascii="Century Gothic" w:hAnsi="Century Gothic"/>
          <w:b/>
          <w:bCs/>
          <w:sz w:val="20"/>
        </w:rPr>
        <w:t xml:space="preserve"> </w:t>
      </w:r>
      <w:r w:rsidRPr="005267EE">
        <w:rPr>
          <w:rFonts w:ascii="Century Gothic" w:hAnsi="Century Gothic"/>
          <w:b/>
          <w:bCs/>
          <w:sz w:val="20"/>
        </w:rPr>
        <w:t xml:space="preserve">3.2 Descrivere brevemente le misure adottate e indicare la documentazione progettuale dove è possibile riscontrare tali previsioni. </w:t>
      </w:r>
      <w:r w:rsidR="00773607" w:rsidRPr="00DD535E">
        <w:rPr>
          <w:rFonts w:ascii="Century Gothic" w:hAnsi="Century Gothic"/>
          <w:b/>
          <w:bCs/>
          <w:sz w:val="20"/>
        </w:rPr>
        <w:t>Qualora alcune misure adattative pertinenti non siano state adottate per ragioni tecnico-progettuali o in relazione a vincoli esistenti, dichiararne la non applicabilità e motivarne adeguatamente le ragioni:</w:t>
      </w:r>
    </w:p>
    <w:tbl>
      <w:tblPr>
        <w:tblStyle w:val="Grigliatabella"/>
        <w:tblW w:w="8788"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0CECE" w:themeFill="background2" w:themeFillShade="E6"/>
        <w:tblLook w:val="04A0" w:firstRow="1" w:lastRow="0" w:firstColumn="1" w:lastColumn="0" w:noHBand="0" w:noVBand="1"/>
      </w:tblPr>
      <w:tblGrid>
        <w:gridCol w:w="8788"/>
      </w:tblGrid>
      <w:tr w:rsidR="00F41E51" w14:paraId="1DB5E02A" w14:textId="77777777" w:rsidTr="004939E7">
        <w:trPr>
          <w:trHeight w:val="737"/>
        </w:trPr>
        <w:tc>
          <w:tcPr>
            <w:tcW w:w="8788" w:type="dxa"/>
            <w:shd w:val="clear" w:color="auto" w:fill="E2EFD9" w:themeFill="accent6" w:themeFillTint="33"/>
          </w:tcPr>
          <w:p w14:paraId="6F2274F0" w14:textId="77777777" w:rsidR="00F41E51" w:rsidRDefault="00F41E51" w:rsidP="001D00F2">
            <w:pPr>
              <w:spacing w:before="120" w:line="276" w:lineRule="auto"/>
              <w:jc w:val="both"/>
              <w:rPr>
                <w:rFonts w:ascii="Century Gothic" w:hAnsi="Century Gothic"/>
                <w:sz w:val="20"/>
              </w:rPr>
            </w:pPr>
            <w:r>
              <w:rPr>
                <w:rFonts w:ascii="Century Gothic" w:hAnsi="Century Gothic"/>
                <w:sz w:val="20"/>
              </w:rPr>
              <w:t>Descrivere</w:t>
            </w:r>
            <w:r w:rsidRPr="005267EE">
              <w:rPr>
                <w:rFonts w:ascii="Century Gothic" w:hAnsi="Century Gothic"/>
                <w:sz w:val="20"/>
              </w:rPr>
              <w:t xml:space="preserve"> brevemente le misure adottate </w:t>
            </w:r>
            <w:r>
              <w:rPr>
                <w:rFonts w:ascii="Century Gothic" w:hAnsi="Century Gothic"/>
                <w:sz w:val="20"/>
              </w:rPr>
              <w:t>e barrate al</w:t>
            </w:r>
            <w:r w:rsidRPr="005267EE">
              <w:rPr>
                <w:rFonts w:ascii="Century Gothic" w:hAnsi="Century Gothic"/>
                <w:sz w:val="20"/>
              </w:rPr>
              <w:t xml:space="preserve"> punto </w:t>
            </w:r>
            <w:r>
              <w:rPr>
                <w:rFonts w:ascii="Century Gothic" w:hAnsi="Century Gothic"/>
                <w:sz w:val="20"/>
              </w:rPr>
              <w:t>D.</w:t>
            </w:r>
            <w:r w:rsidRPr="005267EE">
              <w:rPr>
                <w:rFonts w:ascii="Century Gothic" w:hAnsi="Century Gothic"/>
                <w:sz w:val="20"/>
              </w:rPr>
              <w:t>3.</w:t>
            </w:r>
            <w:r>
              <w:rPr>
                <w:rFonts w:ascii="Century Gothic" w:hAnsi="Century Gothic"/>
                <w:sz w:val="20"/>
              </w:rPr>
              <w:t>1, ed indicare dove è possibile trovare riscontro della loro applicazione nei documenti progettuali</w:t>
            </w:r>
          </w:p>
          <w:p w14:paraId="009CE2CF" w14:textId="18E165CC" w:rsidR="00EE6E92" w:rsidRPr="007D2E8B" w:rsidRDefault="00EE6E92" w:rsidP="001D00F2">
            <w:pPr>
              <w:spacing w:before="120" w:line="276" w:lineRule="auto"/>
              <w:jc w:val="both"/>
              <w:rPr>
                <w:rFonts w:ascii="Century Gothic" w:hAnsi="Century Gothic"/>
                <w:sz w:val="20"/>
              </w:rPr>
            </w:pPr>
            <w:r>
              <w:rPr>
                <w:rFonts w:ascii="Century Gothic" w:hAnsi="Century Gothic"/>
                <w:sz w:val="20"/>
              </w:rPr>
              <w:t>Motivare le ragioni (tecnico progettuali o legate a vincoli esistenti) per l’eventuale non applicabilità delle misure di adattamento.</w:t>
            </w:r>
          </w:p>
        </w:tc>
      </w:tr>
    </w:tbl>
    <w:p w14:paraId="11FA1A4B" w14:textId="77777777" w:rsidR="00010049" w:rsidRDefault="00010049" w:rsidP="001D00F2">
      <w:pPr>
        <w:spacing w:line="276" w:lineRule="auto"/>
        <w:rPr>
          <w:rFonts w:ascii="Century Gothic" w:hAnsi="Century Gothic"/>
          <w:b/>
          <w:bCs/>
          <w:sz w:val="20"/>
        </w:rPr>
      </w:pPr>
    </w:p>
    <w:p w14:paraId="1626DF64" w14:textId="77777777" w:rsidR="00F41E51" w:rsidRDefault="00F41E51" w:rsidP="001D00F2">
      <w:pPr>
        <w:spacing w:line="276" w:lineRule="auto"/>
        <w:rPr>
          <w:rFonts w:ascii="Century Gothic" w:hAnsi="Century Gothic"/>
          <w:b/>
          <w:bCs/>
          <w:sz w:val="20"/>
        </w:rPr>
      </w:pPr>
    </w:p>
    <w:p w14:paraId="0AFFDC1F" w14:textId="77777777" w:rsidR="00F41E51" w:rsidRPr="00A60D8F" w:rsidRDefault="00F41E51" w:rsidP="001D00F2">
      <w:pPr>
        <w:spacing w:line="276" w:lineRule="auto"/>
        <w:rPr>
          <w:rFonts w:ascii="Century Gothic" w:hAnsi="Century Gothic"/>
          <w:b/>
          <w:bCs/>
          <w:sz w:val="20"/>
        </w:rPr>
      </w:pPr>
    </w:p>
    <w:p w14:paraId="17041955" w14:textId="782ABAAA" w:rsidR="00D82AE4" w:rsidRPr="00A60D8F" w:rsidRDefault="00D82AE4" w:rsidP="001D00F2">
      <w:pPr>
        <w:spacing w:line="276" w:lineRule="auto"/>
        <w:ind w:left="4248" w:hanging="4245"/>
        <w:jc w:val="both"/>
        <w:rPr>
          <w:rFonts w:ascii="Century Gothic" w:hAnsi="Century Gothic"/>
          <w:sz w:val="20"/>
        </w:rPr>
      </w:pPr>
      <w:r w:rsidRPr="00A60D8F">
        <w:rPr>
          <w:rFonts w:ascii="Century Gothic" w:hAnsi="Century Gothic"/>
          <w:sz w:val="20"/>
        </w:rPr>
        <w:t>Data __________________</w:t>
      </w:r>
      <w:r w:rsidRPr="00A60D8F">
        <w:rPr>
          <w:rFonts w:ascii="Century Gothic" w:hAnsi="Century Gothic"/>
          <w:sz w:val="20"/>
        </w:rPr>
        <w:tab/>
      </w:r>
      <w:r w:rsidRPr="00A60D8F">
        <w:rPr>
          <w:rFonts w:ascii="Century Gothic" w:hAnsi="Century Gothic"/>
          <w:sz w:val="20"/>
        </w:rPr>
        <w:tab/>
        <w:t xml:space="preserve">Firma (a cura del Responsabile del progetto, RUP </w:t>
      </w:r>
      <w:r w:rsidRPr="00A60D8F">
        <w:rPr>
          <w:rFonts w:ascii="Century Gothic" w:hAnsi="Century Gothic"/>
          <w:sz w:val="20"/>
        </w:rPr>
        <w:tab/>
        <w:t>progettista) __________________________________</w:t>
      </w:r>
    </w:p>
    <w:p w14:paraId="134C9637" w14:textId="2A4480EF" w:rsidR="00F41E51" w:rsidRDefault="00F41E51">
      <w:pPr>
        <w:rPr>
          <w:rFonts w:ascii="Century Gothic" w:hAnsi="Century Gothic"/>
        </w:rPr>
      </w:pPr>
      <w:r>
        <w:rPr>
          <w:rFonts w:ascii="Century Gothic" w:hAnsi="Century Gothic"/>
        </w:rPr>
        <w:br w:type="page"/>
      </w:r>
    </w:p>
    <w:p w14:paraId="756A0FC6" w14:textId="0DE8E806" w:rsidR="00EA16FB" w:rsidRPr="00A60D8F" w:rsidRDefault="00B17C28" w:rsidP="00AD0048">
      <w:pPr>
        <w:pStyle w:val="Titolo2"/>
        <w:numPr>
          <w:ilvl w:val="0"/>
          <w:numId w:val="0"/>
        </w:numPr>
        <w:suppressAutoHyphens/>
        <w:ind w:left="576" w:hanging="576"/>
        <w:rPr>
          <w:rFonts w:ascii="Century Gothic" w:hAnsi="Century Gothic" w:cstheme="minorHAnsi"/>
          <w:bCs/>
          <w:color w:val="auto"/>
          <w:sz w:val="28"/>
          <w:szCs w:val="28"/>
        </w:rPr>
      </w:pPr>
      <w:bookmarkStart w:id="20" w:name="_Toc172818785"/>
      <w:r w:rsidRPr="00A60D8F">
        <w:rPr>
          <w:rFonts w:ascii="Century Gothic" w:hAnsi="Century Gothic" w:cstheme="minorHAnsi"/>
          <w:bCs/>
          <w:color w:val="auto"/>
          <w:sz w:val="28"/>
          <w:szCs w:val="28"/>
        </w:rPr>
        <w:lastRenderedPageBreak/>
        <w:t>Riferimenti</w:t>
      </w:r>
      <w:r w:rsidR="004D68E4" w:rsidRPr="00A60D8F">
        <w:rPr>
          <w:rFonts w:ascii="Century Gothic" w:hAnsi="Century Gothic" w:cstheme="minorHAnsi"/>
          <w:bCs/>
          <w:color w:val="auto"/>
          <w:sz w:val="28"/>
          <w:szCs w:val="28"/>
        </w:rPr>
        <w:t xml:space="preserve"> e buone pratiche</w:t>
      </w:r>
      <w:bookmarkEnd w:id="20"/>
    </w:p>
    <w:p w14:paraId="7A8AC95F" w14:textId="279CEF78" w:rsidR="00B17C28" w:rsidRPr="00A60D8F" w:rsidRDefault="00B17C28" w:rsidP="006D4C70">
      <w:pPr>
        <w:jc w:val="both"/>
        <w:rPr>
          <w:rFonts w:ascii="Century Gothic" w:hAnsi="Century Gothic"/>
        </w:rPr>
      </w:pPr>
      <w:r w:rsidRPr="00A60D8F">
        <w:rPr>
          <w:rFonts w:ascii="Century Gothic" w:hAnsi="Century Gothic"/>
        </w:rPr>
        <w:t>Di seguito si riportano</w:t>
      </w:r>
      <w:r w:rsidR="006D4C70" w:rsidRPr="00A60D8F">
        <w:rPr>
          <w:rFonts w:ascii="Century Gothic" w:hAnsi="Century Gothic"/>
        </w:rPr>
        <w:t>,</w:t>
      </w:r>
      <w:r w:rsidRPr="00A60D8F">
        <w:rPr>
          <w:rFonts w:ascii="Century Gothic" w:hAnsi="Century Gothic"/>
        </w:rPr>
        <w:t xml:space="preserve"> a titolo esemplificativo e non esaustivo, alcuni riferimenti contenenti buone pratiche e soluzioni di adattamento funzionali alla resilienza degli edifici e delle pertinenze, che possono essere consultati dai progettisti anche al fine di selezionare le pertinenti misure di adattamento per i diversi fenomeni climatici.</w:t>
      </w:r>
    </w:p>
    <w:tbl>
      <w:tblPr>
        <w:tblStyle w:val="Grigliatabella"/>
        <w:tblW w:w="0" w:type="auto"/>
        <w:tblLook w:val="04A0" w:firstRow="1" w:lastRow="0" w:firstColumn="1" w:lastColumn="0" w:noHBand="0" w:noVBand="1"/>
      </w:tblPr>
      <w:tblGrid>
        <w:gridCol w:w="4673"/>
        <w:gridCol w:w="4955"/>
      </w:tblGrid>
      <w:tr w:rsidR="00B17C28" w:rsidRPr="00A60D8F" w14:paraId="1A7BBCF7" w14:textId="77777777" w:rsidTr="006D4C70">
        <w:trPr>
          <w:trHeight w:val="408"/>
        </w:trPr>
        <w:tc>
          <w:tcPr>
            <w:tcW w:w="4673" w:type="dxa"/>
            <w:shd w:val="clear" w:color="auto" w:fill="D9D9D9" w:themeFill="background1" w:themeFillShade="D9"/>
            <w:vAlign w:val="center"/>
          </w:tcPr>
          <w:p w14:paraId="0CB140FE" w14:textId="58370975" w:rsidR="00B17C28" w:rsidRPr="00A60D8F" w:rsidRDefault="00B17C28" w:rsidP="00B17C28">
            <w:pPr>
              <w:rPr>
                <w:rFonts w:ascii="Century Gothic" w:hAnsi="Century Gothic"/>
                <w:b/>
                <w:sz w:val="20"/>
                <w:szCs w:val="20"/>
              </w:rPr>
            </w:pPr>
            <w:r w:rsidRPr="00A60D8F">
              <w:rPr>
                <w:rFonts w:ascii="Century Gothic" w:hAnsi="Century Gothic"/>
                <w:b/>
                <w:sz w:val="20"/>
                <w:szCs w:val="20"/>
              </w:rPr>
              <w:t>Riferimento</w:t>
            </w:r>
          </w:p>
        </w:tc>
        <w:tc>
          <w:tcPr>
            <w:tcW w:w="4955" w:type="dxa"/>
            <w:shd w:val="clear" w:color="auto" w:fill="D9D9D9" w:themeFill="background1" w:themeFillShade="D9"/>
            <w:vAlign w:val="center"/>
          </w:tcPr>
          <w:p w14:paraId="07170DDE" w14:textId="5AD1735D" w:rsidR="00B17C28" w:rsidRPr="00A60D8F" w:rsidRDefault="00B17C28" w:rsidP="00B17C28">
            <w:pPr>
              <w:rPr>
                <w:rFonts w:ascii="Century Gothic" w:hAnsi="Century Gothic"/>
                <w:b/>
                <w:sz w:val="20"/>
                <w:szCs w:val="20"/>
              </w:rPr>
            </w:pPr>
            <w:r w:rsidRPr="00A60D8F">
              <w:rPr>
                <w:rFonts w:ascii="Century Gothic" w:hAnsi="Century Gothic"/>
                <w:b/>
                <w:sz w:val="20"/>
                <w:szCs w:val="20"/>
              </w:rPr>
              <w:t>Breve descrizione dei contenuti</w:t>
            </w:r>
          </w:p>
        </w:tc>
      </w:tr>
      <w:tr w:rsidR="00B17C28" w:rsidRPr="00A60D8F" w14:paraId="14891E21" w14:textId="77777777" w:rsidTr="00AF640B">
        <w:tc>
          <w:tcPr>
            <w:tcW w:w="4673" w:type="dxa"/>
          </w:tcPr>
          <w:p w14:paraId="0DF86345" w14:textId="61F2ED79" w:rsidR="00B17C28" w:rsidRPr="00A60D8F" w:rsidRDefault="00B17C28" w:rsidP="00B17C28">
            <w:pPr>
              <w:rPr>
                <w:rFonts w:ascii="Century Gothic" w:hAnsi="Century Gothic"/>
                <w:lang w:val="en-GB"/>
              </w:rPr>
            </w:pPr>
            <w:r w:rsidRPr="00A60D8F">
              <w:rPr>
                <w:rFonts w:ascii="Century Gothic" w:hAnsi="Century Gothic"/>
                <w:sz w:val="20"/>
                <w:szCs w:val="20"/>
                <w:lang w:val="en-GB"/>
              </w:rPr>
              <w:t xml:space="preserve">European Commission, Directorate-General for Climate Action, EU-level technical guidance on adapting buildings to climate change – Best practice guidance, Publications Office of the European Union, 2023 </w:t>
            </w:r>
            <w:hyperlink r:id="rId30" w:history="1">
              <w:r w:rsidRPr="00A60D8F">
                <w:rPr>
                  <w:rStyle w:val="Collegamentoipertestuale"/>
                  <w:rFonts w:ascii="Century Gothic" w:hAnsi="Century Gothic"/>
                  <w:sz w:val="20"/>
                  <w:szCs w:val="20"/>
                  <w:lang w:val="en-GB"/>
                </w:rPr>
                <w:t>https://data.europa.eu/doi/10.2834/585141</w:t>
              </w:r>
            </w:hyperlink>
          </w:p>
        </w:tc>
        <w:tc>
          <w:tcPr>
            <w:tcW w:w="4955" w:type="dxa"/>
          </w:tcPr>
          <w:p w14:paraId="5D2D028C" w14:textId="77777777" w:rsidR="00AA4096" w:rsidRPr="00A60D8F" w:rsidRDefault="007B09AA" w:rsidP="00B17C28">
            <w:pPr>
              <w:rPr>
                <w:rFonts w:ascii="Century Gothic" w:hAnsi="Century Gothic"/>
                <w:sz w:val="20"/>
                <w:szCs w:val="20"/>
              </w:rPr>
            </w:pPr>
            <w:r w:rsidRPr="00A60D8F">
              <w:rPr>
                <w:rFonts w:ascii="Century Gothic" w:hAnsi="Century Gothic"/>
                <w:sz w:val="20"/>
                <w:szCs w:val="20"/>
              </w:rPr>
              <w:t>Il document</w:t>
            </w:r>
            <w:r w:rsidR="00D83C28" w:rsidRPr="00A60D8F">
              <w:rPr>
                <w:rFonts w:ascii="Century Gothic" w:hAnsi="Century Gothic"/>
                <w:sz w:val="20"/>
                <w:szCs w:val="20"/>
              </w:rPr>
              <w:t>o</w:t>
            </w:r>
            <w:r w:rsidRPr="00A60D8F">
              <w:rPr>
                <w:rFonts w:ascii="Century Gothic" w:hAnsi="Century Gothic"/>
                <w:sz w:val="20"/>
                <w:szCs w:val="20"/>
              </w:rPr>
              <w:t xml:space="preserve"> analizza</w:t>
            </w:r>
            <w:r w:rsidR="00D83C28" w:rsidRPr="00A60D8F">
              <w:rPr>
                <w:rFonts w:ascii="Century Gothic" w:hAnsi="Century Gothic"/>
                <w:sz w:val="20"/>
                <w:szCs w:val="20"/>
              </w:rPr>
              <w:t xml:space="preserve"> possibili soluzioni di adattamento a scala edilizia </w:t>
            </w:r>
            <w:r w:rsidR="004613AD" w:rsidRPr="00A60D8F">
              <w:rPr>
                <w:rFonts w:ascii="Century Gothic" w:hAnsi="Century Gothic"/>
                <w:sz w:val="20"/>
                <w:szCs w:val="20"/>
              </w:rPr>
              <w:t>per i principali rischi climatici</w:t>
            </w:r>
            <w:r w:rsidR="008F307E" w:rsidRPr="00A60D8F">
              <w:rPr>
                <w:rFonts w:ascii="Century Gothic" w:hAnsi="Century Gothic"/>
                <w:sz w:val="20"/>
                <w:szCs w:val="20"/>
              </w:rPr>
              <w:t>.</w:t>
            </w:r>
            <w:r w:rsidR="005916FC" w:rsidRPr="00A60D8F">
              <w:rPr>
                <w:rFonts w:ascii="Century Gothic" w:hAnsi="Century Gothic"/>
                <w:sz w:val="20"/>
                <w:szCs w:val="20"/>
              </w:rPr>
              <w:t xml:space="preserve"> </w:t>
            </w:r>
          </w:p>
          <w:p w14:paraId="0F5E819A" w14:textId="79697150" w:rsidR="005916FC" w:rsidRPr="00A60D8F" w:rsidRDefault="005916FC" w:rsidP="00B17C28">
            <w:pPr>
              <w:rPr>
                <w:rFonts w:ascii="Century Gothic" w:hAnsi="Century Gothic"/>
                <w:sz w:val="20"/>
                <w:szCs w:val="20"/>
              </w:rPr>
            </w:pPr>
            <w:r w:rsidRPr="00A60D8F">
              <w:rPr>
                <w:rFonts w:ascii="Century Gothic" w:hAnsi="Century Gothic"/>
                <w:sz w:val="20"/>
                <w:szCs w:val="20"/>
              </w:rPr>
              <w:t>Per ogni pericolo climatico l’analisi si articola in:</w:t>
            </w:r>
          </w:p>
          <w:p w14:paraId="3DE44F6F" w14:textId="4F72B368" w:rsidR="00AA4096" w:rsidRPr="00A60D8F" w:rsidRDefault="00DC4F2C" w:rsidP="00DC4F2C">
            <w:pPr>
              <w:pStyle w:val="Paragrafoelenco"/>
              <w:numPr>
                <w:ilvl w:val="0"/>
                <w:numId w:val="17"/>
              </w:numPr>
              <w:rPr>
                <w:rFonts w:ascii="Century Gothic" w:hAnsi="Century Gothic"/>
                <w:sz w:val="20"/>
                <w:szCs w:val="18"/>
              </w:rPr>
            </w:pPr>
            <w:r w:rsidRPr="00A60D8F">
              <w:rPr>
                <w:rFonts w:ascii="Century Gothic" w:hAnsi="Century Gothic"/>
                <w:sz w:val="20"/>
                <w:szCs w:val="18"/>
              </w:rPr>
              <w:t>d</w:t>
            </w:r>
            <w:r w:rsidR="00AA4096" w:rsidRPr="00A60D8F">
              <w:rPr>
                <w:rFonts w:ascii="Century Gothic" w:hAnsi="Century Gothic"/>
                <w:sz w:val="20"/>
                <w:szCs w:val="18"/>
              </w:rPr>
              <w:t>escrizione del pericolo e dei possibili impatti sugli edifici</w:t>
            </w:r>
          </w:p>
          <w:p w14:paraId="5ED1852E" w14:textId="790E68BD" w:rsidR="00662755" w:rsidRPr="00A60D8F" w:rsidRDefault="00DC4F2C" w:rsidP="00DC4F2C">
            <w:pPr>
              <w:pStyle w:val="Paragrafoelenco"/>
              <w:numPr>
                <w:ilvl w:val="0"/>
                <w:numId w:val="17"/>
              </w:numPr>
              <w:rPr>
                <w:rFonts w:ascii="Century Gothic" w:hAnsi="Century Gothic"/>
                <w:sz w:val="20"/>
                <w:szCs w:val="18"/>
              </w:rPr>
            </w:pPr>
            <w:r w:rsidRPr="00A60D8F">
              <w:rPr>
                <w:rFonts w:ascii="Century Gothic" w:hAnsi="Century Gothic"/>
                <w:sz w:val="20"/>
                <w:szCs w:val="18"/>
              </w:rPr>
              <w:t>s</w:t>
            </w:r>
            <w:r w:rsidR="00662755" w:rsidRPr="00A60D8F">
              <w:rPr>
                <w:rFonts w:ascii="Century Gothic" w:hAnsi="Century Gothic"/>
                <w:sz w:val="20"/>
                <w:szCs w:val="18"/>
              </w:rPr>
              <w:t>et di soluzioni identificate per le diverse componenti dell’edificio</w:t>
            </w:r>
          </w:p>
          <w:p w14:paraId="7B96F981" w14:textId="681FE5E2" w:rsidR="00662755" w:rsidRPr="00A60D8F" w:rsidRDefault="00DC4F2C" w:rsidP="00DC4F2C">
            <w:pPr>
              <w:pStyle w:val="Paragrafoelenco"/>
              <w:numPr>
                <w:ilvl w:val="0"/>
                <w:numId w:val="17"/>
              </w:numPr>
              <w:rPr>
                <w:rFonts w:ascii="Century Gothic" w:hAnsi="Century Gothic"/>
                <w:sz w:val="20"/>
                <w:szCs w:val="18"/>
              </w:rPr>
            </w:pPr>
            <w:r w:rsidRPr="00A60D8F">
              <w:rPr>
                <w:rFonts w:ascii="Century Gothic" w:hAnsi="Century Gothic"/>
                <w:sz w:val="20"/>
                <w:szCs w:val="18"/>
              </w:rPr>
              <w:t>r</w:t>
            </w:r>
            <w:r w:rsidR="00BD3D32" w:rsidRPr="00A60D8F">
              <w:rPr>
                <w:rFonts w:ascii="Century Gothic" w:hAnsi="Century Gothic"/>
                <w:sz w:val="20"/>
                <w:szCs w:val="18"/>
              </w:rPr>
              <w:t>iferimenti tecnici</w:t>
            </w:r>
            <w:r w:rsidR="00C645E3" w:rsidRPr="00A60D8F">
              <w:rPr>
                <w:rFonts w:ascii="Century Gothic" w:hAnsi="Century Gothic"/>
                <w:sz w:val="20"/>
                <w:szCs w:val="18"/>
              </w:rPr>
              <w:t xml:space="preserve"> e documentazione di riferimento</w:t>
            </w:r>
          </w:p>
          <w:p w14:paraId="0D050478" w14:textId="1F056944" w:rsidR="00B17C28" w:rsidRPr="00A60D8F" w:rsidRDefault="00DC4F2C" w:rsidP="00B17C28">
            <w:pPr>
              <w:pStyle w:val="Paragrafoelenco"/>
              <w:numPr>
                <w:ilvl w:val="0"/>
                <w:numId w:val="17"/>
              </w:numPr>
              <w:rPr>
                <w:rFonts w:ascii="Century Gothic" w:hAnsi="Century Gothic"/>
                <w:sz w:val="20"/>
                <w:szCs w:val="18"/>
              </w:rPr>
            </w:pPr>
            <w:r w:rsidRPr="00A60D8F">
              <w:rPr>
                <w:rFonts w:ascii="Century Gothic" w:hAnsi="Century Gothic"/>
                <w:sz w:val="20"/>
                <w:szCs w:val="18"/>
              </w:rPr>
              <w:t>c</w:t>
            </w:r>
            <w:r w:rsidR="000242B6" w:rsidRPr="00A60D8F">
              <w:rPr>
                <w:rFonts w:ascii="Century Gothic" w:hAnsi="Century Gothic"/>
                <w:sz w:val="20"/>
                <w:szCs w:val="18"/>
              </w:rPr>
              <w:t xml:space="preserve">asi studio </w:t>
            </w:r>
            <w:r w:rsidR="00445A2D" w:rsidRPr="00A60D8F">
              <w:rPr>
                <w:rFonts w:ascii="Century Gothic" w:hAnsi="Century Gothic"/>
                <w:sz w:val="20"/>
                <w:szCs w:val="18"/>
              </w:rPr>
              <w:t>in cui sono state adottate misure di adattamento</w:t>
            </w:r>
          </w:p>
        </w:tc>
      </w:tr>
      <w:tr w:rsidR="00B17C28" w:rsidRPr="00A60D8F" w14:paraId="466A4DA5" w14:textId="77777777" w:rsidTr="00AF640B">
        <w:tc>
          <w:tcPr>
            <w:tcW w:w="4673" w:type="dxa"/>
          </w:tcPr>
          <w:p w14:paraId="1D867289" w14:textId="77777777" w:rsidR="00B17C28" w:rsidRPr="00A60D8F" w:rsidRDefault="00B17C28" w:rsidP="00B17C28">
            <w:pPr>
              <w:rPr>
                <w:rFonts w:ascii="Century Gothic" w:hAnsi="Century Gothic"/>
                <w:sz w:val="20"/>
                <w:szCs w:val="20"/>
                <w:lang w:val="en-GB"/>
              </w:rPr>
            </w:pPr>
            <w:r w:rsidRPr="00A60D8F">
              <w:rPr>
                <w:rFonts w:ascii="Century Gothic" w:hAnsi="Century Gothic"/>
                <w:sz w:val="20"/>
                <w:szCs w:val="20"/>
                <w:lang w:val="en-GB"/>
              </w:rPr>
              <w:t>LIFE my building is green - Application of Nature-Based Solutions for local adaptation of educational and social buildings to Climate Change:</w:t>
            </w:r>
          </w:p>
          <w:p w14:paraId="49E4A10D" w14:textId="0C54C569" w:rsidR="00B17C28" w:rsidRPr="00A60D8F" w:rsidRDefault="00B17C28" w:rsidP="00DC4F2C">
            <w:pPr>
              <w:pStyle w:val="Paragrafoelenco"/>
              <w:numPr>
                <w:ilvl w:val="0"/>
                <w:numId w:val="18"/>
              </w:numPr>
              <w:rPr>
                <w:rFonts w:ascii="Century Gothic" w:hAnsi="Century Gothic"/>
                <w:sz w:val="20"/>
                <w:lang w:val="en-GB"/>
              </w:rPr>
            </w:pPr>
            <w:r w:rsidRPr="00A60D8F">
              <w:rPr>
                <w:rFonts w:ascii="Century Gothic" w:hAnsi="Century Gothic"/>
                <w:sz w:val="20"/>
                <w:lang w:val="en-GB"/>
              </w:rPr>
              <w:t xml:space="preserve">Integration and transferability at local, national and European level </w:t>
            </w:r>
            <w:hyperlink r:id="rId31" w:history="1">
              <w:r w:rsidRPr="00A60D8F">
                <w:rPr>
                  <w:rStyle w:val="Collegamentoipertestuale"/>
                  <w:rFonts w:ascii="Century Gothic" w:hAnsi="Century Gothic"/>
                  <w:sz w:val="20"/>
                  <w:lang w:val="en-GB"/>
                </w:rPr>
                <w:t>https://life-mybuildingisgreen.eu/shared-files/3796/?C5.7a-Design-of-15-NBS-projects-LIFE-mBiG.pdf</w:t>
              </w:r>
            </w:hyperlink>
          </w:p>
          <w:p w14:paraId="6B5583BE" w14:textId="2BB69B44" w:rsidR="00B17C28" w:rsidRPr="00A60D8F" w:rsidRDefault="00B17C28" w:rsidP="00DC4F2C">
            <w:pPr>
              <w:pStyle w:val="Paragrafoelenco"/>
              <w:numPr>
                <w:ilvl w:val="0"/>
                <w:numId w:val="18"/>
              </w:numPr>
              <w:rPr>
                <w:rFonts w:ascii="Century Gothic" w:hAnsi="Century Gothic"/>
                <w:lang w:val="en-GB"/>
              </w:rPr>
            </w:pPr>
            <w:r w:rsidRPr="00A60D8F">
              <w:rPr>
                <w:rFonts w:ascii="Century Gothic" w:hAnsi="Century Gothic"/>
                <w:sz w:val="20"/>
                <w:lang w:val="en-GB"/>
              </w:rPr>
              <w:t xml:space="preserve">Elaboration of projects for the application of nature-based solutions prototypes in pilot buildings </w:t>
            </w:r>
            <w:hyperlink r:id="rId32" w:history="1">
              <w:r w:rsidRPr="00A60D8F">
                <w:rPr>
                  <w:rStyle w:val="Collegamentoipertestuale"/>
                  <w:rFonts w:ascii="Century Gothic" w:hAnsi="Century Gothic"/>
                  <w:sz w:val="20"/>
                  <w:lang w:val="en-GB"/>
                </w:rPr>
                <w:t>https://life-mybuildingisgreen.eu/shared-files/1766/?A2a.-NBS-databases-and-implemented-projects-LIFE-mBiG.pdf</w:t>
              </w:r>
            </w:hyperlink>
          </w:p>
        </w:tc>
        <w:tc>
          <w:tcPr>
            <w:tcW w:w="4955" w:type="dxa"/>
          </w:tcPr>
          <w:p w14:paraId="759EB3EF" w14:textId="34A7198E" w:rsidR="00AB1188" w:rsidRPr="00A60D8F" w:rsidRDefault="00CB72EC" w:rsidP="00B17C28">
            <w:pPr>
              <w:rPr>
                <w:rFonts w:ascii="Century Gothic" w:hAnsi="Century Gothic"/>
                <w:sz w:val="20"/>
                <w:szCs w:val="20"/>
              </w:rPr>
            </w:pPr>
            <w:r w:rsidRPr="00A60D8F">
              <w:rPr>
                <w:rFonts w:ascii="Century Gothic" w:hAnsi="Century Gothic"/>
                <w:sz w:val="20"/>
                <w:szCs w:val="20"/>
              </w:rPr>
              <w:t xml:space="preserve">Il progetto LIFE </w:t>
            </w:r>
            <w:proofErr w:type="spellStart"/>
            <w:r w:rsidRPr="00A60D8F">
              <w:rPr>
                <w:rFonts w:ascii="Century Gothic" w:hAnsi="Century Gothic"/>
                <w:sz w:val="20"/>
                <w:szCs w:val="20"/>
              </w:rPr>
              <w:t>my</w:t>
            </w:r>
            <w:proofErr w:type="spellEnd"/>
            <w:r w:rsidRPr="00A60D8F">
              <w:rPr>
                <w:rFonts w:ascii="Century Gothic" w:hAnsi="Century Gothic"/>
                <w:sz w:val="20"/>
                <w:szCs w:val="20"/>
              </w:rPr>
              <w:t xml:space="preserve"> building </w:t>
            </w:r>
            <w:proofErr w:type="spellStart"/>
            <w:r w:rsidRPr="00A60D8F">
              <w:rPr>
                <w:rFonts w:ascii="Century Gothic" w:hAnsi="Century Gothic"/>
                <w:sz w:val="20"/>
                <w:szCs w:val="20"/>
              </w:rPr>
              <w:t>is</w:t>
            </w:r>
            <w:proofErr w:type="spellEnd"/>
            <w:r w:rsidRPr="00A60D8F">
              <w:rPr>
                <w:rFonts w:ascii="Century Gothic" w:hAnsi="Century Gothic"/>
                <w:sz w:val="20"/>
                <w:szCs w:val="20"/>
              </w:rPr>
              <w:t xml:space="preserve"> green</w:t>
            </w:r>
            <w:r w:rsidR="00483081" w:rsidRPr="00A60D8F">
              <w:rPr>
                <w:rFonts w:ascii="Century Gothic" w:hAnsi="Century Gothic"/>
                <w:sz w:val="20"/>
                <w:szCs w:val="20"/>
              </w:rPr>
              <w:t xml:space="preserve"> </w:t>
            </w:r>
            <w:r w:rsidR="003C70F0" w:rsidRPr="00A60D8F">
              <w:rPr>
                <w:rFonts w:ascii="Century Gothic" w:hAnsi="Century Gothic"/>
                <w:sz w:val="20"/>
                <w:szCs w:val="20"/>
              </w:rPr>
              <w:t xml:space="preserve">tratta </w:t>
            </w:r>
            <w:r w:rsidR="003C70F0" w:rsidRPr="00A60D8F">
              <w:rPr>
                <w:rFonts w:ascii="Century Gothic" w:hAnsi="Century Gothic"/>
                <w:b/>
                <w:bCs/>
                <w:sz w:val="20"/>
                <w:szCs w:val="20"/>
              </w:rPr>
              <w:t>soluzioni NBS</w:t>
            </w:r>
            <w:r w:rsidR="003C70F0" w:rsidRPr="00A60D8F">
              <w:rPr>
                <w:rFonts w:ascii="Century Gothic" w:hAnsi="Century Gothic"/>
                <w:sz w:val="20"/>
                <w:szCs w:val="20"/>
              </w:rPr>
              <w:t xml:space="preserve"> da applicare a </w:t>
            </w:r>
            <w:r w:rsidR="00575E45" w:rsidRPr="00A60D8F">
              <w:rPr>
                <w:rFonts w:ascii="Century Gothic" w:hAnsi="Century Gothic"/>
                <w:sz w:val="20"/>
                <w:szCs w:val="20"/>
              </w:rPr>
              <w:t>edifici scolastici</w:t>
            </w:r>
            <w:r w:rsidR="009E4F99" w:rsidRPr="00A60D8F">
              <w:rPr>
                <w:rFonts w:ascii="Century Gothic" w:hAnsi="Century Gothic"/>
                <w:sz w:val="20"/>
                <w:szCs w:val="20"/>
              </w:rPr>
              <w:t>.</w:t>
            </w:r>
            <w:r w:rsidR="008B6D58" w:rsidRPr="00A60D8F">
              <w:rPr>
                <w:rFonts w:ascii="Century Gothic" w:hAnsi="Century Gothic"/>
                <w:sz w:val="20"/>
                <w:szCs w:val="20"/>
              </w:rPr>
              <w:t xml:space="preserve"> Il primo documento analizza, seleziona e fornisce </w:t>
            </w:r>
            <w:r w:rsidR="00C80A77" w:rsidRPr="00A60D8F">
              <w:rPr>
                <w:rFonts w:ascii="Century Gothic" w:hAnsi="Century Gothic"/>
                <w:sz w:val="20"/>
                <w:szCs w:val="20"/>
              </w:rPr>
              <w:t>informazioni tecniche sulle soluzio</w:t>
            </w:r>
            <w:r w:rsidR="0098178D" w:rsidRPr="00A60D8F">
              <w:rPr>
                <w:rFonts w:ascii="Century Gothic" w:hAnsi="Century Gothic"/>
                <w:sz w:val="20"/>
                <w:szCs w:val="20"/>
              </w:rPr>
              <w:t>ni più adatte</w:t>
            </w:r>
            <w:r w:rsidR="00217C62" w:rsidRPr="00A60D8F">
              <w:rPr>
                <w:rFonts w:ascii="Century Gothic" w:hAnsi="Century Gothic"/>
                <w:sz w:val="20"/>
                <w:szCs w:val="20"/>
              </w:rPr>
              <w:t xml:space="preserve"> tra quelle disponibili</w:t>
            </w:r>
            <w:r w:rsidR="00AB1188" w:rsidRPr="00A60D8F">
              <w:rPr>
                <w:rFonts w:ascii="Century Gothic" w:hAnsi="Century Gothic"/>
                <w:sz w:val="20"/>
                <w:szCs w:val="20"/>
              </w:rPr>
              <w:t xml:space="preserve"> per tetti, pareti e spazi esterni</w:t>
            </w:r>
            <w:r w:rsidR="00217C62" w:rsidRPr="00A60D8F">
              <w:rPr>
                <w:rFonts w:ascii="Century Gothic" w:hAnsi="Century Gothic"/>
                <w:sz w:val="20"/>
                <w:szCs w:val="20"/>
              </w:rPr>
              <w:t xml:space="preserve">. </w:t>
            </w:r>
          </w:p>
          <w:p w14:paraId="4AAC1339" w14:textId="62AB7D38" w:rsidR="00B17C28" w:rsidRPr="00A60D8F" w:rsidRDefault="00217C62" w:rsidP="00B17C28">
            <w:pPr>
              <w:rPr>
                <w:rFonts w:ascii="Century Gothic" w:hAnsi="Century Gothic"/>
                <w:sz w:val="20"/>
                <w:szCs w:val="20"/>
              </w:rPr>
            </w:pPr>
            <w:r w:rsidRPr="00A60D8F">
              <w:rPr>
                <w:rFonts w:ascii="Century Gothic" w:hAnsi="Century Gothic"/>
                <w:sz w:val="20"/>
                <w:szCs w:val="20"/>
              </w:rPr>
              <w:t>Il secondo</w:t>
            </w:r>
            <w:r w:rsidR="00771318" w:rsidRPr="00A60D8F">
              <w:rPr>
                <w:rFonts w:ascii="Century Gothic" w:hAnsi="Century Gothic"/>
                <w:sz w:val="20"/>
                <w:szCs w:val="20"/>
              </w:rPr>
              <w:t xml:space="preserve"> descrive l’applicazione di queste soluzioni in 15 edifici scolastici</w:t>
            </w:r>
            <w:r w:rsidR="008B6D58" w:rsidRPr="00A60D8F">
              <w:rPr>
                <w:rFonts w:ascii="Century Gothic" w:hAnsi="Century Gothic"/>
                <w:sz w:val="20"/>
                <w:szCs w:val="20"/>
              </w:rPr>
              <w:t xml:space="preserve"> </w:t>
            </w:r>
            <w:r w:rsidR="005E4DBA" w:rsidRPr="00A60D8F">
              <w:rPr>
                <w:rFonts w:ascii="Century Gothic" w:hAnsi="Century Gothic"/>
                <w:sz w:val="20"/>
                <w:szCs w:val="20"/>
              </w:rPr>
              <w:t>in 9 diversi Paesi europei</w:t>
            </w:r>
            <w:r w:rsidR="00B1208B" w:rsidRPr="00A60D8F">
              <w:rPr>
                <w:rFonts w:ascii="Century Gothic" w:hAnsi="Century Gothic"/>
                <w:sz w:val="20"/>
                <w:szCs w:val="20"/>
              </w:rPr>
              <w:t>. Per ogni progetto</w:t>
            </w:r>
            <w:r w:rsidR="00064CC4" w:rsidRPr="00A60D8F">
              <w:rPr>
                <w:rFonts w:ascii="Century Gothic" w:hAnsi="Century Gothic"/>
                <w:sz w:val="20"/>
                <w:szCs w:val="20"/>
              </w:rPr>
              <w:t xml:space="preserve"> è presente un’analisi geografica e climatica</w:t>
            </w:r>
            <w:r w:rsidR="008B2767" w:rsidRPr="00A60D8F">
              <w:rPr>
                <w:rFonts w:ascii="Century Gothic" w:hAnsi="Century Gothic"/>
                <w:sz w:val="20"/>
                <w:szCs w:val="20"/>
              </w:rPr>
              <w:t xml:space="preserve"> con le informazioni che hanno portato alla scelta delle soluzioni NBS </w:t>
            </w:r>
            <w:r w:rsidR="0041073F" w:rsidRPr="00A60D8F">
              <w:rPr>
                <w:rFonts w:ascii="Century Gothic" w:hAnsi="Century Gothic"/>
                <w:sz w:val="20"/>
                <w:szCs w:val="20"/>
              </w:rPr>
              <w:t>adotta</w:t>
            </w:r>
            <w:r w:rsidR="00DC37EC" w:rsidRPr="00A60D8F">
              <w:rPr>
                <w:rFonts w:ascii="Century Gothic" w:hAnsi="Century Gothic"/>
                <w:sz w:val="20"/>
                <w:szCs w:val="20"/>
              </w:rPr>
              <w:t>te per l’edificio.</w:t>
            </w:r>
          </w:p>
        </w:tc>
      </w:tr>
      <w:tr w:rsidR="00B17C28" w:rsidRPr="00A60D8F" w14:paraId="7202DB16" w14:textId="77777777" w:rsidTr="00AF640B">
        <w:tc>
          <w:tcPr>
            <w:tcW w:w="4673" w:type="dxa"/>
          </w:tcPr>
          <w:p w14:paraId="773187E8" w14:textId="3B78E2E2" w:rsidR="00B17C28" w:rsidRPr="00A60D8F" w:rsidRDefault="00B17C28" w:rsidP="00B17C28">
            <w:pPr>
              <w:rPr>
                <w:rFonts w:ascii="Century Gothic" w:hAnsi="Century Gothic"/>
                <w:sz w:val="20"/>
                <w:szCs w:val="20"/>
              </w:rPr>
            </w:pPr>
            <w:r w:rsidRPr="00A60D8F">
              <w:rPr>
                <w:rFonts w:ascii="Century Gothic" w:hAnsi="Century Gothic"/>
                <w:sz w:val="20"/>
                <w:szCs w:val="20"/>
              </w:rPr>
              <w:t xml:space="preserve">Progetto LIFE METRO ADAPT - Strategie e misure di adattamento al cambiamento climatico nella Città Metropolitana di Milano Soluzioni Naturalistiche (NBS) per la città metropolitana di Milano: Schede Tecniche (2020) </w:t>
            </w:r>
            <w:hyperlink r:id="rId33" w:history="1">
              <w:r w:rsidRPr="00A60D8F">
                <w:rPr>
                  <w:rStyle w:val="Collegamentoipertestuale"/>
                  <w:rFonts w:ascii="Century Gothic" w:hAnsi="Century Gothic"/>
                  <w:sz w:val="20"/>
                  <w:szCs w:val="20"/>
                </w:rPr>
                <w:t>https://www.lifemetroadapt.eu/it/wp-content/uploads/sites/2/2020/05/Schede-NBS-Soluzioni-Naturalistiche-Documento-completo.pdf</w:t>
              </w:r>
            </w:hyperlink>
          </w:p>
        </w:tc>
        <w:tc>
          <w:tcPr>
            <w:tcW w:w="4955" w:type="dxa"/>
          </w:tcPr>
          <w:p w14:paraId="01BE806E" w14:textId="77777777" w:rsidR="004D68E4" w:rsidRPr="00A60D8F" w:rsidRDefault="00B17C28" w:rsidP="004D68E4">
            <w:pPr>
              <w:jc w:val="both"/>
              <w:rPr>
                <w:rFonts w:ascii="Century Gothic" w:hAnsi="Century Gothic"/>
                <w:sz w:val="20"/>
                <w:szCs w:val="20"/>
              </w:rPr>
            </w:pPr>
            <w:r w:rsidRPr="00A60D8F">
              <w:rPr>
                <w:rFonts w:ascii="Century Gothic" w:hAnsi="Century Gothic"/>
                <w:sz w:val="20"/>
                <w:szCs w:val="20"/>
              </w:rPr>
              <w:t xml:space="preserve">Il documento si concentra sulle </w:t>
            </w:r>
            <w:r w:rsidRPr="00A60D8F">
              <w:rPr>
                <w:rFonts w:ascii="Century Gothic" w:hAnsi="Century Gothic"/>
                <w:b/>
                <w:bCs/>
                <w:sz w:val="20"/>
                <w:szCs w:val="20"/>
              </w:rPr>
              <w:t>soluzioni NBS</w:t>
            </w:r>
            <w:r w:rsidRPr="00A60D8F">
              <w:rPr>
                <w:rFonts w:ascii="Century Gothic" w:hAnsi="Century Gothic"/>
                <w:sz w:val="20"/>
                <w:szCs w:val="20"/>
              </w:rPr>
              <w:t xml:space="preserve"> applicabili a diverse scale (edilizia, di quartiere, urbana, extraurbana) </w:t>
            </w:r>
            <w:r w:rsidR="004D68E4" w:rsidRPr="00A60D8F">
              <w:rPr>
                <w:rFonts w:ascii="Century Gothic" w:hAnsi="Century Gothic"/>
                <w:sz w:val="20"/>
                <w:szCs w:val="20"/>
              </w:rPr>
              <w:t xml:space="preserve">e si articola in: </w:t>
            </w:r>
          </w:p>
          <w:p w14:paraId="54B7C1F2" w14:textId="3B5B2D29" w:rsidR="00B17C28" w:rsidRPr="00A60D8F" w:rsidRDefault="00962DAF" w:rsidP="005B4EC5">
            <w:pPr>
              <w:pStyle w:val="Paragrafoelenco"/>
              <w:numPr>
                <w:ilvl w:val="0"/>
                <w:numId w:val="17"/>
              </w:numPr>
              <w:rPr>
                <w:rFonts w:ascii="Century Gothic" w:hAnsi="Century Gothic"/>
                <w:sz w:val="20"/>
                <w:szCs w:val="18"/>
              </w:rPr>
            </w:pPr>
            <w:r w:rsidRPr="00A60D8F">
              <w:rPr>
                <w:rFonts w:ascii="Century Gothic" w:hAnsi="Century Gothic"/>
                <w:sz w:val="20"/>
                <w:szCs w:val="18"/>
              </w:rPr>
              <w:t>g</w:t>
            </w:r>
            <w:r w:rsidR="00B17C28" w:rsidRPr="00A60D8F">
              <w:rPr>
                <w:rFonts w:ascii="Century Gothic" w:hAnsi="Century Gothic"/>
                <w:sz w:val="20"/>
                <w:szCs w:val="18"/>
              </w:rPr>
              <w:t>estione delle acque (canali vegetati, trincee, pavimentazioni permeabili, ecc.)</w:t>
            </w:r>
          </w:p>
          <w:p w14:paraId="289832AA" w14:textId="71562077" w:rsidR="00B17C28" w:rsidRPr="00A60D8F" w:rsidRDefault="00962DAF" w:rsidP="005B4EC5">
            <w:pPr>
              <w:pStyle w:val="Paragrafoelenco"/>
              <w:numPr>
                <w:ilvl w:val="0"/>
                <w:numId w:val="17"/>
              </w:numPr>
              <w:rPr>
                <w:rFonts w:ascii="Century Gothic" w:hAnsi="Century Gothic"/>
                <w:sz w:val="20"/>
                <w:szCs w:val="18"/>
              </w:rPr>
            </w:pPr>
            <w:r w:rsidRPr="00A60D8F">
              <w:rPr>
                <w:rFonts w:ascii="Century Gothic" w:hAnsi="Century Gothic"/>
                <w:sz w:val="20"/>
                <w:szCs w:val="18"/>
              </w:rPr>
              <w:t>v</w:t>
            </w:r>
            <w:r w:rsidR="00B17C28" w:rsidRPr="00A60D8F">
              <w:rPr>
                <w:rFonts w:ascii="Century Gothic" w:hAnsi="Century Gothic"/>
                <w:sz w:val="20"/>
                <w:szCs w:val="18"/>
              </w:rPr>
              <w:t>erde tecnico in ambiente costruito (tetti verdi, pareti verdi, arredo urbano inverdito, ecc.)</w:t>
            </w:r>
          </w:p>
          <w:p w14:paraId="71DC5DC0" w14:textId="4E637BDD" w:rsidR="00B17C28" w:rsidRPr="00A60D8F" w:rsidRDefault="00962DAF" w:rsidP="005B4EC5">
            <w:pPr>
              <w:pStyle w:val="Paragrafoelenco"/>
              <w:numPr>
                <w:ilvl w:val="0"/>
                <w:numId w:val="17"/>
              </w:numPr>
              <w:rPr>
                <w:rFonts w:ascii="Century Gothic" w:hAnsi="Century Gothic"/>
                <w:sz w:val="20"/>
                <w:szCs w:val="18"/>
              </w:rPr>
            </w:pPr>
            <w:r w:rsidRPr="00A60D8F">
              <w:rPr>
                <w:rFonts w:ascii="Century Gothic" w:hAnsi="Century Gothic"/>
                <w:sz w:val="20"/>
                <w:szCs w:val="18"/>
              </w:rPr>
              <w:t>v</w:t>
            </w:r>
            <w:r w:rsidR="00B17C28" w:rsidRPr="00A60D8F">
              <w:rPr>
                <w:rFonts w:ascii="Century Gothic" w:hAnsi="Century Gothic"/>
                <w:sz w:val="20"/>
                <w:szCs w:val="18"/>
              </w:rPr>
              <w:t>erde urbano a suolo (alberature, giardini condivisi, ecc.).</w:t>
            </w:r>
          </w:p>
          <w:p w14:paraId="4237CEBC" w14:textId="2457D148" w:rsidR="00B17C28" w:rsidRPr="00A60D8F" w:rsidRDefault="00B17C28" w:rsidP="00AF640B">
            <w:pPr>
              <w:jc w:val="both"/>
              <w:rPr>
                <w:rFonts w:ascii="Century Gothic" w:hAnsi="Century Gothic"/>
                <w:sz w:val="20"/>
                <w:szCs w:val="20"/>
              </w:rPr>
            </w:pPr>
            <w:r w:rsidRPr="00A60D8F">
              <w:rPr>
                <w:rFonts w:ascii="Century Gothic" w:hAnsi="Century Gothic"/>
                <w:sz w:val="20"/>
                <w:szCs w:val="20"/>
              </w:rPr>
              <w:t>Per ciascuna delle soluzioni individuate è presente una scheda tecnica che contiene indicazioni progettuali e tecniche, analisi di vantaggi e svantaggi, aspetti manutentivi, buone pratiche e riferimenti.</w:t>
            </w:r>
          </w:p>
        </w:tc>
      </w:tr>
      <w:tr w:rsidR="00B17C28" w:rsidRPr="00A60D8F" w14:paraId="32E37D85" w14:textId="77777777" w:rsidTr="00AF640B">
        <w:tc>
          <w:tcPr>
            <w:tcW w:w="4673" w:type="dxa"/>
          </w:tcPr>
          <w:p w14:paraId="729BBE32" w14:textId="58047605" w:rsidR="00B17C28" w:rsidRPr="00A60D8F" w:rsidRDefault="00B17C28" w:rsidP="00B17C28">
            <w:pPr>
              <w:rPr>
                <w:rFonts w:ascii="Century Gothic" w:hAnsi="Century Gothic"/>
              </w:rPr>
            </w:pPr>
            <w:r w:rsidRPr="00A60D8F">
              <w:rPr>
                <w:rFonts w:ascii="Century Gothic" w:hAnsi="Century Gothic"/>
                <w:sz w:val="20"/>
                <w:szCs w:val="20"/>
              </w:rPr>
              <w:t xml:space="preserve">Clima di domani: linee guida per l’edilizia Sud delle Alpi precursore – Ticino Energia </w:t>
            </w:r>
            <w:hyperlink r:id="rId34" w:history="1">
              <w:r w:rsidRPr="00A60D8F">
                <w:rPr>
                  <w:rStyle w:val="Collegamentoipertestuale"/>
                  <w:rFonts w:ascii="Century Gothic" w:hAnsi="Century Gothic"/>
                  <w:sz w:val="20"/>
                  <w:szCs w:val="20"/>
                </w:rPr>
                <w:t>A.14 Linee guida per l’edilizia al Sud delle Alpi (admin.ch)</w:t>
              </w:r>
            </w:hyperlink>
          </w:p>
        </w:tc>
        <w:tc>
          <w:tcPr>
            <w:tcW w:w="4955" w:type="dxa"/>
          </w:tcPr>
          <w:p w14:paraId="311ABC1D" w14:textId="77777777" w:rsidR="00840DD5" w:rsidRPr="00A60D8F" w:rsidRDefault="004B3362" w:rsidP="00B17C28">
            <w:pPr>
              <w:rPr>
                <w:rFonts w:ascii="Century Gothic" w:hAnsi="Century Gothic"/>
                <w:sz w:val="20"/>
                <w:szCs w:val="20"/>
              </w:rPr>
            </w:pPr>
            <w:r w:rsidRPr="00A60D8F">
              <w:rPr>
                <w:rFonts w:ascii="Century Gothic" w:hAnsi="Century Gothic"/>
                <w:sz w:val="20"/>
                <w:szCs w:val="20"/>
              </w:rPr>
              <w:t xml:space="preserve">Il </w:t>
            </w:r>
            <w:r w:rsidR="008509B6" w:rsidRPr="00A60D8F">
              <w:rPr>
                <w:rFonts w:ascii="Century Gothic" w:hAnsi="Century Gothic"/>
                <w:sz w:val="20"/>
                <w:szCs w:val="20"/>
              </w:rPr>
              <w:t xml:space="preserve">documento </w:t>
            </w:r>
            <w:r w:rsidR="006A5B06" w:rsidRPr="00A60D8F">
              <w:rPr>
                <w:rFonts w:ascii="Century Gothic" w:hAnsi="Century Gothic"/>
                <w:sz w:val="20"/>
                <w:szCs w:val="20"/>
              </w:rPr>
              <w:t>indaga possibili risposte</w:t>
            </w:r>
            <w:r w:rsidR="002558DA" w:rsidRPr="00A60D8F">
              <w:rPr>
                <w:rFonts w:ascii="Century Gothic" w:hAnsi="Century Gothic"/>
                <w:sz w:val="20"/>
                <w:szCs w:val="20"/>
              </w:rPr>
              <w:t xml:space="preserve"> </w:t>
            </w:r>
            <w:r w:rsidR="00205F36" w:rsidRPr="00A60D8F">
              <w:rPr>
                <w:rFonts w:ascii="Century Gothic" w:hAnsi="Century Gothic"/>
                <w:sz w:val="20"/>
                <w:szCs w:val="20"/>
              </w:rPr>
              <w:t>di adattamento ai cambiamenti climatici per gli edifici</w:t>
            </w:r>
            <w:r w:rsidR="00266921" w:rsidRPr="00A60D8F">
              <w:rPr>
                <w:rFonts w:ascii="Century Gothic" w:hAnsi="Century Gothic"/>
                <w:sz w:val="20"/>
                <w:szCs w:val="20"/>
              </w:rPr>
              <w:t xml:space="preserve">. </w:t>
            </w:r>
          </w:p>
          <w:p w14:paraId="5BDC70E2" w14:textId="1F91A2AE" w:rsidR="00B17C28" w:rsidRPr="00A60D8F" w:rsidRDefault="00E00FB5" w:rsidP="00B17C28">
            <w:pPr>
              <w:rPr>
                <w:rFonts w:ascii="Century Gothic" w:hAnsi="Century Gothic"/>
              </w:rPr>
            </w:pPr>
            <w:r w:rsidRPr="00A60D8F">
              <w:rPr>
                <w:rFonts w:ascii="Century Gothic" w:hAnsi="Century Gothic"/>
                <w:sz w:val="20"/>
                <w:szCs w:val="20"/>
              </w:rPr>
              <w:t>Partendo da tre edifici di riferimento, v</w:t>
            </w:r>
            <w:r w:rsidR="005D4693" w:rsidRPr="00A60D8F">
              <w:rPr>
                <w:rFonts w:ascii="Century Gothic" w:hAnsi="Century Gothic"/>
                <w:sz w:val="20"/>
                <w:szCs w:val="20"/>
              </w:rPr>
              <w:t xml:space="preserve">engono modellati </w:t>
            </w:r>
            <w:r w:rsidR="009E495F" w:rsidRPr="00A60D8F">
              <w:rPr>
                <w:rFonts w:ascii="Century Gothic" w:hAnsi="Century Gothic"/>
                <w:sz w:val="20"/>
                <w:szCs w:val="20"/>
              </w:rPr>
              <w:t xml:space="preserve">edifici di diverse tipologie (residenziale, </w:t>
            </w:r>
            <w:r w:rsidR="009E495F" w:rsidRPr="00A60D8F">
              <w:rPr>
                <w:rFonts w:ascii="Century Gothic" w:hAnsi="Century Gothic"/>
                <w:sz w:val="20"/>
                <w:szCs w:val="20"/>
              </w:rPr>
              <w:lastRenderedPageBreak/>
              <w:t>scolastico e amministrativo)</w:t>
            </w:r>
            <w:r w:rsidRPr="00A60D8F">
              <w:rPr>
                <w:rFonts w:ascii="Century Gothic" w:hAnsi="Century Gothic"/>
                <w:sz w:val="20"/>
                <w:szCs w:val="20"/>
              </w:rPr>
              <w:t xml:space="preserve"> variandone parametri e caratteristiche</w:t>
            </w:r>
            <w:r w:rsidR="003859F8" w:rsidRPr="00A60D8F">
              <w:rPr>
                <w:rFonts w:ascii="Century Gothic" w:hAnsi="Century Gothic"/>
                <w:sz w:val="20"/>
                <w:szCs w:val="20"/>
              </w:rPr>
              <w:t xml:space="preserve">. </w:t>
            </w:r>
            <w:r w:rsidR="00D309A9" w:rsidRPr="00A60D8F">
              <w:rPr>
                <w:rFonts w:ascii="Century Gothic" w:hAnsi="Century Gothic"/>
                <w:sz w:val="20"/>
                <w:szCs w:val="20"/>
              </w:rPr>
              <w:t>Vengono q</w:t>
            </w:r>
            <w:r w:rsidR="00D638DA" w:rsidRPr="00A60D8F">
              <w:rPr>
                <w:rFonts w:ascii="Century Gothic" w:hAnsi="Century Gothic"/>
                <w:sz w:val="20"/>
                <w:szCs w:val="20"/>
              </w:rPr>
              <w:t>u</w:t>
            </w:r>
            <w:r w:rsidR="00D309A9" w:rsidRPr="00A60D8F">
              <w:rPr>
                <w:rFonts w:ascii="Century Gothic" w:hAnsi="Century Gothic"/>
                <w:sz w:val="20"/>
                <w:szCs w:val="20"/>
              </w:rPr>
              <w:t xml:space="preserve">indi analizzati i risultati ottenuti </w:t>
            </w:r>
            <w:r w:rsidR="00D638DA" w:rsidRPr="00A60D8F">
              <w:rPr>
                <w:rFonts w:ascii="Century Gothic" w:hAnsi="Century Gothic"/>
                <w:sz w:val="20"/>
                <w:szCs w:val="20"/>
              </w:rPr>
              <w:t>in termini di co</w:t>
            </w:r>
            <w:r w:rsidR="005F1424" w:rsidRPr="00A60D8F">
              <w:rPr>
                <w:rFonts w:ascii="Century Gothic" w:hAnsi="Century Gothic"/>
                <w:sz w:val="20"/>
                <w:szCs w:val="20"/>
              </w:rPr>
              <w:t xml:space="preserve">mfort e </w:t>
            </w:r>
            <w:proofErr w:type="spellStart"/>
            <w:r w:rsidR="005F1424" w:rsidRPr="00A60D8F">
              <w:rPr>
                <w:rFonts w:ascii="Century Gothic" w:hAnsi="Century Gothic"/>
                <w:sz w:val="20"/>
                <w:szCs w:val="20"/>
              </w:rPr>
              <w:t>discomfort</w:t>
            </w:r>
            <w:proofErr w:type="spellEnd"/>
            <w:r w:rsidR="005F1424" w:rsidRPr="00A60D8F">
              <w:rPr>
                <w:rFonts w:ascii="Century Gothic" w:hAnsi="Century Gothic"/>
                <w:sz w:val="20"/>
                <w:szCs w:val="20"/>
              </w:rPr>
              <w:t xml:space="preserve"> termico</w:t>
            </w:r>
            <w:r w:rsidR="00B61E3F" w:rsidRPr="00A60D8F">
              <w:rPr>
                <w:rFonts w:ascii="Century Gothic" w:hAnsi="Century Gothic"/>
                <w:sz w:val="20"/>
                <w:szCs w:val="20"/>
              </w:rPr>
              <w:t xml:space="preserve">, inerzia termica e ventilazione </w:t>
            </w:r>
            <w:r w:rsidR="00820C4A" w:rsidRPr="00A60D8F">
              <w:rPr>
                <w:rFonts w:ascii="Century Gothic" w:hAnsi="Century Gothic"/>
                <w:sz w:val="20"/>
                <w:szCs w:val="20"/>
              </w:rPr>
              <w:t>al variare delle diverse misure adottate</w:t>
            </w:r>
            <w:r w:rsidR="004218A9" w:rsidRPr="00A60D8F">
              <w:rPr>
                <w:rFonts w:ascii="Century Gothic" w:hAnsi="Century Gothic"/>
                <w:sz w:val="20"/>
                <w:szCs w:val="20"/>
              </w:rPr>
              <w:t>.</w:t>
            </w:r>
          </w:p>
        </w:tc>
      </w:tr>
    </w:tbl>
    <w:p w14:paraId="6F1A7F4F" w14:textId="77777777" w:rsidR="00BA0C90" w:rsidRPr="00A60D8F" w:rsidRDefault="00BA0C90">
      <w:pPr>
        <w:rPr>
          <w:rFonts w:ascii="Century Gothic" w:hAnsi="Century Gothic"/>
        </w:rPr>
      </w:pPr>
    </w:p>
    <w:sectPr w:rsidR="00BA0C90" w:rsidRPr="00A60D8F">
      <w:footerReference w:type="default" r:id="rId35"/>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4" w:author="Autorità Ambientale" w:date="2024-10-11T12:02:00Z" w:initials="AA">
    <w:p w14:paraId="17DF5D3E" w14:textId="77777777" w:rsidR="00EE6E92" w:rsidRDefault="00EE6E92" w:rsidP="00EE6E92">
      <w:pPr>
        <w:pStyle w:val="Testocommento"/>
        <w:jc w:val="left"/>
      </w:pPr>
      <w:r>
        <w:rPr>
          <w:rStyle w:val="Rimandocommento"/>
        </w:rPr>
        <w:annotationRef/>
      </w:r>
      <w:r>
        <w:t>Coerenziato con l’unica domanda rimasta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7DF5D3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92B6D3E" w16cex:dateUtc="2024-10-11T10: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7DF5D3E" w16cid:durableId="592B6D3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1ED333" w14:textId="77777777" w:rsidR="00FA5983" w:rsidRDefault="00FA5983" w:rsidP="00D53E7E">
      <w:pPr>
        <w:spacing w:after="0" w:line="240" w:lineRule="auto"/>
      </w:pPr>
      <w:r>
        <w:separator/>
      </w:r>
    </w:p>
  </w:endnote>
  <w:endnote w:type="continuationSeparator" w:id="0">
    <w:p w14:paraId="03B339D8" w14:textId="77777777" w:rsidR="00FA5983" w:rsidRDefault="00FA5983" w:rsidP="00D53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09156600"/>
      <w:docPartObj>
        <w:docPartGallery w:val="Page Numbers (Bottom of Page)"/>
        <w:docPartUnique/>
      </w:docPartObj>
    </w:sdtPr>
    <w:sdtEndPr/>
    <w:sdtContent>
      <w:p w14:paraId="0C56E7CC" w14:textId="6EC255C4" w:rsidR="00906602" w:rsidRDefault="00906602" w:rsidP="00963F6A">
        <w:pPr>
          <w:pStyle w:val="Pidipagina"/>
          <w:jc w:val="center"/>
        </w:pPr>
        <w:r>
          <w:fldChar w:fldCharType="begin"/>
        </w:r>
        <w:r>
          <w:instrText>PAGE   \* MERGEFORMAT</w:instrText>
        </w:r>
        <w:r>
          <w:fldChar w:fldCharType="separate"/>
        </w:r>
        <w:r w:rsidR="00716DB0">
          <w:rPr>
            <w:noProof/>
          </w:rPr>
          <w:t>21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532BD7" w14:textId="77777777" w:rsidR="00FA5983" w:rsidRDefault="00FA5983" w:rsidP="00D53E7E">
      <w:pPr>
        <w:spacing w:after="0" w:line="240" w:lineRule="auto"/>
      </w:pPr>
      <w:r>
        <w:separator/>
      </w:r>
    </w:p>
  </w:footnote>
  <w:footnote w:type="continuationSeparator" w:id="0">
    <w:p w14:paraId="0086F815" w14:textId="77777777" w:rsidR="00FA5983" w:rsidRDefault="00FA5983" w:rsidP="00D53E7E">
      <w:pPr>
        <w:spacing w:after="0" w:line="240" w:lineRule="auto"/>
      </w:pPr>
      <w:r>
        <w:continuationSeparator/>
      </w:r>
    </w:p>
  </w:footnote>
  <w:footnote w:id="1">
    <w:p w14:paraId="02D51C4A" w14:textId="77777777" w:rsidR="00906602" w:rsidRPr="007A2D3B" w:rsidRDefault="00906602" w:rsidP="00D82AE4">
      <w:pPr>
        <w:pStyle w:val="Testonotaapidipagina"/>
        <w:jc w:val="both"/>
        <w:rPr>
          <w:rFonts w:ascii="Century Gothic" w:hAnsi="Century Gothic"/>
          <w:sz w:val="18"/>
          <w:szCs w:val="18"/>
        </w:rPr>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Scenario che corrisponde all’emissione di gas climalteranti (GHG) senza considerare l’adozione delle politiche di mitigazione previste dagli accordi di Parigi del 2015 e ritenuto più rappresentativo in termini di variazione della temperatura.</w:t>
      </w:r>
    </w:p>
  </w:footnote>
  <w:footnote w:id="2">
    <w:p w14:paraId="44AAF4C9" w14:textId="77777777" w:rsidR="00906602" w:rsidRDefault="00906602" w:rsidP="00D82AE4">
      <w:pPr>
        <w:pStyle w:val="Testonotaapidipagina"/>
        <w:jc w:val="both"/>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Proposta di revisione generale del PTR comprensivo del PPR (</w:t>
      </w:r>
      <w:proofErr w:type="spellStart"/>
      <w:r w:rsidRPr="007A2D3B">
        <w:rPr>
          <w:rFonts w:ascii="Century Gothic" w:hAnsi="Century Gothic"/>
          <w:sz w:val="18"/>
          <w:szCs w:val="18"/>
        </w:rPr>
        <w:t>d.g.r</w:t>
      </w:r>
      <w:proofErr w:type="spellEnd"/>
      <w:r w:rsidRPr="007A2D3B">
        <w:rPr>
          <w:rFonts w:ascii="Century Gothic" w:hAnsi="Century Gothic"/>
          <w:sz w:val="18"/>
          <w:szCs w:val="18"/>
        </w:rPr>
        <w:t>. n. 7170 del 17 ottobre 2022)</w:t>
      </w:r>
    </w:p>
  </w:footnote>
  <w:footnote w:id="3">
    <w:p w14:paraId="6D7D9BCF" w14:textId="77777777" w:rsidR="00906602" w:rsidRPr="007A2D3B" w:rsidRDefault="00906602" w:rsidP="00D82AE4">
      <w:pPr>
        <w:pStyle w:val="Testonotaapidipagina"/>
        <w:jc w:val="both"/>
        <w:rPr>
          <w:rFonts w:ascii="Century Gothic" w:hAnsi="Century Gothic"/>
          <w:sz w:val="18"/>
          <w:szCs w:val="18"/>
        </w:rPr>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Carraro, 2023</w:t>
      </w:r>
    </w:p>
  </w:footnote>
  <w:footnote w:id="4">
    <w:p w14:paraId="06CF4E69" w14:textId="77777777" w:rsidR="00906602" w:rsidRPr="007A2D3B" w:rsidRDefault="00906602" w:rsidP="00D82AE4">
      <w:pPr>
        <w:pStyle w:val="Testonotaapidipagina"/>
        <w:jc w:val="both"/>
        <w:rPr>
          <w:rFonts w:ascii="Century Gothic" w:hAnsi="Century Gothic"/>
          <w:sz w:val="18"/>
          <w:szCs w:val="18"/>
        </w:rPr>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RCP 2.6 è lo scenario obiettivo, che permetterebbe di contenere l’incremento di temperatura entro la soglia di 1.5°C</w:t>
      </w:r>
    </w:p>
  </w:footnote>
  <w:footnote w:id="5">
    <w:p w14:paraId="59FFCF82" w14:textId="77777777" w:rsidR="00906602" w:rsidRPr="00096082" w:rsidRDefault="00906602" w:rsidP="00D82AE4">
      <w:pPr>
        <w:pStyle w:val="Testonotaapidipagina"/>
        <w:jc w:val="both"/>
        <w:rPr>
          <w:sz w:val="18"/>
          <w:szCs w:val="18"/>
        </w:rPr>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RCP 4.5 è lo scenario intermedio, in cui l’emissione di gas serra è arginata, ma le loro concentrazioni nell’atmosfera aumentano ulteriormente nei prossimi 50 anni e l’obiettivo dei + 2°C non è raggiunto</w:t>
      </w:r>
    </w:p>
  </w:footnote>
  <w:footnote w:id="6">
    <w:p w14:paraId="45C8A55D" w14:textId="77777777" w:rsidR="00906602" w:rsidRPr="007A2D3B" w:rsidRDefault="00906602" w:rsidP="00D82AE4">
      <w:pPr>
        <w:pStyle w:val="Testonotaapidipagina"/>
        <w:jc w:val="both"/>
        <w:rPr>
          <w:rFonts w:ascii="Century Gothic" w:hAnsi="Century Gothic"/>
          <w:sz w:val="18"/>
          <w:szCs w:val="18"/>
        </w:rPr>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A titolo di esempio, la tempesta che si è abbattuta su Milano nel luglio 2023, ha fatto registrare nella stazione ARPA Juvara raffiche di vento con velocità attorno ai 30 m/s, valore superiore di circa il 20% rispetto alla velocità del vento di riferimento prevista nelle Norme tecniche per il milanese</w:t>
      </w:r>
    </w:p>
  </w:footnote>
  <w:footnote w:id="7">
    <w:p w14:paraId="3D7CB348" w14:textId="72EC8260" w:rsidR="00906602" w:rsidRDefault="00906602" w:rsidP="00D82AE4">
      <w:pPr>
        <w:pStyle w:val="Testonotaapidipagina"/>
        <w:jc w:val="both"/>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Norme tecniche per le costruzioni - decreto MIT del 17 gennaio 2018</w:t>
      </w:r>
    </w:p>
  </w:footnote>
  <w:footnote w:id="8">
    <w:p w14:paraId="58F6AB36" w14:textId="77777777" w:rsidR="00906602" w:rsidRPr="007A2D3B" w:rsidRDefault="00906602" w:rsidP="007A2D3B">
      <w:pPr>
        <w:pStyle w:val="Testonotaapidipagina"/>
        <w:spacing w:line="276" w:lineRule="auto"/>
        <w:jc w:val="both"/>
        <w:rPr>
          <w:rFonts w:ascii="Century Gothic" w:hAnsi="Century Gothic"/>
          <w:sz w:val="18"/>
          <w:szCs w:val="18"/>
        </w:rPr>
      </w:pPr>
      <w:r w:rsidRPr="007A2D3B">
        <w:rPr>
          <w:rFonts w:ascii="Century Gothic" w:hAnsi="Century Gothic"/>
          <w:sz w:val="18"/>
          <w:szCs w:val="18"/>
          <w:vertAlign w:val="superscript"/>
        </w:rPr>
        <w:footnoteRef/>
      </w:r>
      <w:r w:rsidRPr="007A2D3B">
        <w:rPr>
          <w:rFonts w:ascii="Century Gothic" w:hAnsi="Century Gothic"/>
          <w:sz w:val="18"/>
          <w:szCs w:val="18"/>
          <w:vertAlign w:val="superscript"/>
        </w:rPr>
        <w:t xml:space="preserve"> </w:t>
      </w:r>
      <w:r w:rsidRPr="007A2D3B">
        <w:rPr>
          <w:rFonts w:ascii="Century Gothic" w:hAnsi="Century Gothic"/>
          <w:sz w:val="18"/>
          <w:szCs w:val="18"/>
        </w:rPr>
        <w:t xml:space="preserve"> Criteri attuativi vigenti art. 57 </w:t>
      </w:r>
      <w:proofErr w:type="spellStart"/>
      <w:r w:rsidRPr="007A2D3B">
        <w:rPr>
          <w:rFonts w:ascii="Century Gothic" w:hAnsi="Century Gothic"/>
          <w:sz w:val="18"/>
          <w:szCs w:val="18"/>
        </w:rPr>
        <w:t>l.r</w:t>
      </w:r>
      <w:proofErr w:type="spellEnd"/>
      <w:r w:rsidRPr="007A2D3B">
        <w:rPr>
          <w:rFonts w:ascii="Century Gothic" w:hAnsi="Century Gothic"/>
          <w:sz w:val="18"/>
          <w:szCs w:val="18"/>
        </w:rPr>
        <w:t>. n. 12 del 2005 (</w:t>
      </w:r>
      <w:proofErr w:type="spellStart"/>
      <w:r w:rsidRPr="007A2D3B">
        <w:rPr>
          <w:rFonts w:ascii="Century Gothic" w:hAnsi="Century Gothic"/>
          <w:sz w:val="18"/>
          <w:szCs w:val="18"/>
        </w:rPr>
        <w:t>d.g.r</w:t>
      </w:r>
      <w:proofErr w:type="spellEnd"/>
      <w:r w:rsidRPr="007A2D3B">
        <w:rPr>
          <w:rFonts w:ascii="Century Gothic" w:hAnsi="Century Gothic"/>
          <w:sz w:val="18"/>
          <w:szCs w:val="18"/>
        </w:rPr>
        <w:t xml:space="preserve">. n. 2616 del 2011 e </w:t>
      </w:r>
      <w:proofErr w:type="spellStart"/>
      <w:r w:rsidRPr="007A2D3B">
        <w:rPr>
          <w:rFonts w:ascii="Century Gothic" w:hAnsi="Century Gothic"/>
          <w:sz w:val="18"/>
          <w:szCs w:val="18"/>
        </w:rPr>
        <w:t>s.m.i.</w:t>
      </w:r>
      <w:proofErr w:type="spellEnd"/>
      <w:r w:rsidRPr="007A2D3B">
        <w:rPr>
          <w:rFonts w:ascii="Century Gothic" w:hAnsi="Century Gothic"/>
          <w:sz w:val="18"/>
          <w:szCs w:val="18"/>
        </w:rPr>
        <w:t xml:space="preserve">). </w:t>
      </w:r>
    </w:p>
  </w:footnote>
  <w:footnote w:id="9">
    <w:p w14:paraId="0A132CEF" w14:textId="77777777" w:rsidR="00906602" w:rsidRPr="007A2D3B" w:rsidRDefault="00906602" w:rsidP="007A2D3B">
      <w:pPr>
        <w:pStyle w:val="Testonotaapidipagina"/>
        <w:spacing w:line="276" w:lineRule="auto"/>
        <w:jc w:val="both"/>
        <w:rPr>
          <w:rFonts w:ascii="Century Gothic" w:hAnsi="Century Gothic"/>
        </w:rPr>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Si considerino in particolare le seguenti categorie di dissesti, di cui ai criteri attuativi dell’art. 57 della </w:t>
      </w:r>
      <w:proofErr w:type="spellStart"/>
      <w:r w:rsidRPr="007A2D3B">
        <w:rPr>
          <w:rFonts w:ascii="Century Gothic" w:hAnsi="Century Gothic"/>
          <w:sz w:val="18"/>
          <w:szCs w:val="18"/>
        </w:rPr>
        <w:t>l.r</w:t>
      </w:r>
      <w:proofErr w:type="spellEnd"/>
      <w:r w:rsidRPr="007A2D3B">
        <w:rPr>
          <w:rFonts w:ascii="Century Gothic" w:hAnsi="Century Gothic"/>
          <w:sz w:val="18"/>
          <w:szCs w:val="18"/>
        </w:rPr>
        <w:t xml:space="preserve">. 12/2005 ( </w:t>
      </w:r>
      <w:proofErr w:type="spellStart"/>
      <w:r w:rsidRPr="007A2D3B">
        <w:rPr>
          <w:rFonts w:ascii="Century Gothic" w:hAnsi="Century Gothic"/>
          <w:sz w:val="18"/>
          <w:szCs w:val="18"/>
        </w:rPr>
        <w:t>d.g.r</w:t>
      </w:r>
      <w:proofErr w:type="spellEnd"/>
      <w:r w:rsidRPr="007A2D3B">
        <w:rPr>
          <w:rFonts w:ascii="Century Gothic" w:hAnsi="Century Gothic"/>
          <w:sz w:val="18"/>
          <w:szCs w:val="18"/>
        </w:rPr>
        <w:t xml:space="preserve">. 2616 e </w:t>
      </w:r>
      <w:proofErr w:type="spellStart"/>
      <w:r w:rsidRPr="007A2D3B">
        <w:rPr>
          <w:rFonts w:ascii="Century Gothic" w:hAnsi="Century Gothic"/>
          <w:sz w:val="18"/>
          <w:szCs w:val="18"/>
        </w:rPr>
        <w:t>s.m.i.</w:t>
      </w:r>
      <w:proofErr w:type="spellEnd"/>
      <w:r w:rsidRPr="007A2D3B">
        <w:rPr>
          <w:rFonts w:ascii="Century Gothic" w:hAnsi="Century Gothic"/>
          <w:sz w:val="18"/>
          <w:szCs w:val="18"/>
        </w:rPr>
        <w:t>): Aree di frana attiva (scivolamenti; colate ed espansioni laterali); Aree di frana quiescente (scivolamenti; colate ed espansioni laterali); Aree a franosità superficiale attiva diffusa (scivolamenti, soliflusso); Aree in erosione accelerata (calanchi, ruscellamento in depositi superficiali o rocce deboli); Aree interessate da trasporto in massa e flusso di detrito su conoide; Aree a pericolosità potenziale legata a possibilità di innesco di colate in detrito e terreno valutate o calcolate in base alla pendenza e alle caratteristiche geotecniche dei terreni; Aree di percorsi potenziali di colate in detrito e terreno; Aree a pericolosità</w:t>
      </w:r>
      <w:r w:rsidRPr="007A2D3B">
        <w:rPr>
          <w:rFonts w:ascii="Century Gothic" w:hAnsi="Century Gothic"/>
        </w:rPr>
        <w:t xml:space="preserve"> </w:t>
      </w:r>
      <w:r w:rsidRPr="007A2D3B">
        <w:rPr>
          <w:rFonts w:ascii="Century Gothic" w:hAnsi="Century Gothic"/>
          <w:sz w:val="18"/>
          <w:szCs w:val="18"/>
        </w:rPr>
        <w:t>potenziale legate alla presenza di terreni a granulometria fine (limi e argille) su pendii inclinati, comprensive delle aree di possibile accumulo (aree di influenza)</w:t>
      </w:r>
    </w:p>
  </w:footnote>
  <w:footnote w:id="10">
    <w:p w14:paraId="7F8098F3" w14:textId="77777777" w:rsidR="007A2D3B" w:rsidRPr="00AC352A" w:rsidRDefault="007A2D3B" w:rsidP="007A2D3B">
      <w:pPr>
        <w:pStyle w:val="Testonotaapidipagina"/>
        <w:spacing w:line="276" w:lineRule="auto"/>
        <w:rPr>
          <w:sz w:val="18"/>
          <w:szCs w:val="18"/>
        </w:rPr>
      </w:pPr>
      <w:r w:rsidRPr="007A2D3B">
        <w:rPr>
          <w:rStyle w:val="Rimandonotaapidipagina"/>
          <w:rFonts w:ascii="Century Gothic" w:hAnsi="Century Gothic"/>
          <w:sz w:val="18"/>
          <w:szCs w:val="18"/>
        </w:rPr>
        <w:footnoteRef/>
      </w:r>
      <w:r w:rsidRPr="007A2D3B">
        <w:rPr>
          <w:rFonts w:ascii="Century Gothic" w:hAnsi="Century Gothic"/>
          <w:sz w:val="18"/>
          <w:szCs w:val="18"/>
        </w:rPr>
        <w:t xml:space="preserve"> Definizione delle Fasce PAI: Fascia A: porzione dove defluisce almeno l’80% della portata di piena con TR 200; Fascia B: Portata di piena di riferimento TR 200 anni; Fascia C: Piana catastrofica TR &gt; 200 anni o TR 500 anni; Definizione aree allagabili PGRA: P3: evento con elevata probabilità (TR fra 20 e 50 anni); P2: evento a media probabilità (TR fra 100 e 200 anni); P1 evento estremo.</w:t>
      </w:r>
    </w:p>
  </w:footnote>
  <w:footnote w:id="11">
    <w:p w14:paraId="12C30831" w14:textId="77777777" w:rsidR="00906602" w:rsidRPr="001D00F2" w:rsidRDefault="00906602" w:rsidP="001D00F2">
      <w:pPr>
        <w:pStyle w:val="Testonotaapidipagina"/>
        <w:spacing w:line="276" w:lineRule="auto"/>
        <w:jc w:val="both"/>
        <w:rPr>
          <w:rFonts w:ascii="Century Gothic" w:hAnsi="Century Gothic"/>
          <w:sz w:val="18"/>
          <w:szCs w:val="18"/>
        </w:rPr>
      </w:pPr>
      <w:r w:rsidRPr="001D00F2">
        <w:rPr>
          <w:rStyle w:val="Rimandonotaapidipagina"/>
          <w:rFonts w:ascii="Century Gothic" w:hAnsi="Century Gothic"/>
          <w:sz w:val="18"/>
          <w:szCs w:val="18"/>
        </w:rPr>
        <w:footnoteRef/>
      </w:r>
      <w:r w:rsidRPr="001D00F2">
        <w:rPr>
          <w:rFonts w:ascii="Century Gothic" w:hAnsi="Century Gothic"/>
          <w:sz w:val="18"/>
          <w:szCs w:val="18"/>
        </w:rPr>
        <w:t xml:space="preserve"> Si considerino le seguenti categorie di cui ai criteri attuativi dell’art. 57 della </w:t>
      </w:r>
      <w:proofErr w:type="spellStart"/>
      <w:r w:rsidRPr="001D00F2">
        <w:rPr>
          <w:rFonts w:ascii="Century Gothic" w:hAnsi="Century Gothic"/>
          <w:sz w:val="18"/>
          <w:szCs w:val="18"/>
        </w:rPr>
        <w:t>l.r</w:t>
      </w:r>
      <w:proofErr w:type="spellEnd"/>
      <w:r w:rsidRPr="001D00F2">
        <w:rPr>
          <w:rFonts w:ascii="Century Gothic" w:hAnsi="Century Gothic"/>
          <w:sz w:val="18"/>
          <w:szCs w:val="18"/>
        </w:rPr>
        <w:t xml:space="preserve">. 12/2005 ( </w:t>
      </w:r>
      <w:proofErr w:type="spellStart"/>
      <w:r w:rsidRPr="001D00F2">
        <w:rPr>
          <w:rFonts w:ascii="Century Gothic" w:hAnsi="Century Gothic"/>
          <w:sz w:val="18"/>
          <w:szCs w:val="18"/>
        </w:rPr>
        <w:t>d.g.r</w:t>
      </w:r>
      <w:proofErr w:type="spellEnd"/>
      <w:r w:rsidRPr="001D00F2">
        <w:rPr>
          <w:rFonts w:ascii="Century Gothic" w:hAnsi="Century Gothic"/>
          <w:sz w:val="18"/>
          <w:szCs w:val="18"/>
        </w:rPr>
        <w:t xml:space="preserve">. 2616 e </w:t>
      </w:r>
      <w:proofErr w:type="spellStart"/>
      <w:r w:rsidRPr="001D00F2">
        <w:rPr>
          <w:rFonts w:ascii="Century Gothic" w:hAnsi="Century Gothic"/>
          <w:sz w:val="18"/>
          <w:szCs w:val="18"/>
        </w:rPr>
        <w:t>s.m.i.</w:t>
      </w:r>
      <w:proofErr w:type="spellEnd"/>
      <w:r w:rsidRPr="001D00F2">
        <w:rPr>
          <w:rFonts w:ascii="Century Gothic" w:hAnsi="Century Gothic"/>
          <w:sz w:val="18"/>
          <w:szCs w:val="18"/>
        </w:rPr>
        <w:t>) : Aree di frana attiva (scivolamenti; colate ed espansioni laterali); Aree di frana quiescente (scivolamenti; colate ed espansioni laterali); Aree a franosità superficiale attiva diffusa (scivolamenti, soliflusso); Aree in erosione accelerata (calanchi, ruscellamento in depositi superficiali o rocce deboli); Aree interessate da trasporto in massa e flusso di detrito su conoide; Aree a pericolosità potenziale legata a possibilità di innesco di colate in detrito e terreno valutate o calcolate in base alla pendenza e alle caratteristiche geotecniche dei terreni; Aree di percorsi potenziali di colate in detrito e terreno; Aree a pericolosità potenziale legate alla presenza di terreni a granulometria fine (limi e argille) su pendii inclinati, comprensive delle aree di possibile accumulo (aree di influenza)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F5E15"/>
    <w:multiLevelType w:val="hybridMultilevel"/>
    <w:tmpl w:val="163680D4"/>
    <w:lvl w:ilvl="0" w:tplc="04100005">
      <w:start w:val="1"/>
      <w:numFmt w:val="bullet"/>
      <w:lvlText w:val=""/>
      <w:lvlJc w:val="left"/>
      <w:pPr>
        <w:ind w:left="720" w:hanging="360"/>
      </w:pPr>
      <w:rPr>
        <w:rFonts w:ascii="Wingdings" w:hAnsi="Wingdings"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BC12A9F"/>
    <w:multiLevelType w:val="hybridMultilevel"/>
    <w:tmpl w:val="C46AD41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D02442E"/>
    <w:multiLevelType w:val="hybridMultilevel"/>
    <w:tmpl w:val="55923684"/>
    <w:lvl w:ilvl="0" w:tplc="B1D4895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0B1EE0"/>
    <w:multiLevelType w:val="hybridMultilevel"/>
    <w:tmpl w:val="6ADCEBF0"/>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DC4423B"/>
    <w:multiLevelType w:val="hybridMultilevel"/>
    <w:tmpl w:val="34FE4D0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E726F0B"/>
    <w:multiLevelType w:val="hybridMultilevel"/>
    <w:tmpl w:val="A4140776"/>
    <w:lvl w:ilvl="0" w:tplc="0410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FAD0D1F"/>
    <w:multiLevelType w:val="hybridMultilevel"/>
    <w:tmpl w:val="25D025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15C2A45"/>
    <w:multiLevelType w:val="hybridMultilevel"/>
    <w:tmpl w:val="166C8D16"/>
    <w:lvl w:ilvl="0" w:tplc="FFFFFFFF">
      <w:start w:val="1"/>
      <w:numFmt w:val="bullet"/>
      <w:lvlText w:val=""/>
      <w:lvlJc w:val="left"/>
      <w:pPr>
        <w:ind w:left="720" w:hanging="360"/>
      </w:pPr>
      <w:rPr>
        <w:rFonts w:ascii="Wingdings" w:hAnsi="Wingdings" w:hint="default"/>
      </w:rPr>
    </w:lvl>
    <w:lvl w:ilvl="1" w:tplc="26F2960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9BE4D01"/>
    <w:multiLevelType w:val="hybridMultilevel"/>
    <w:tmpl w:val="A5E242EA"/>
    <w:lvl w:ilvl="0" w:tplc="26F29606">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FE25D5D"/>
    <w:multiLevelType w:val="hybridMultilevel"/>
    <w:tmpl w:val="AFC45DB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8DC4936"/>
    <w:multiLevelType w:val="hybridMultilevel"/>
    <w:tmpl w:val="9E36FF0E"/>
    <w:lvl w:ilvl="0" w:tplc="7E0E53FC">
      <w:start w:val="1"/>
      <w:numFmt w:val="bullet"/>
      <w:lvlText w:val=""/>
      <w:lvlJc w:val="left"/>
      <w:pPr>
        <w:ind w:left="720" w:hanging="360"/>
      </w:pPr>
      <w:rPr>
        <w:rFonts w:ascii="Wingdings" w:hAnsi="Wingdings" w:hint="default"/>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BCD19FC"/>
    <w:multiLevelType w:val="hybridMultilevel"/>
    <w:tmpl w:val="0674D63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3766C21"/>
    <w:multiLevelType w:val="hybridMultilevel"/>
    <w:tmpl w:val="F19CB7D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6173F14"/>
    <w:multiLevelType w:val="hybridMultilevel"/>
    <w:tmpl w:val="4A5041E2"/>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4" w15:restartNumberingAfterBreak="0">
    <w:nsid w:val="372673E7"/>
    <w:multiLevelType w:val="hybridMultilevel"/>
    <w:tmpl w:val="564AD748"/>
    <w:lvl w:ilvl="0" w:tplc="04100005">
      <w:start w:val="1"/>
      <w:numFmt w:val="bullet"/>
      <w:lvlText w:val=""/>
      <w:lvlJc w:val="left"/>
      <w:pPr>
        <w:ind w:left="720" w:hanging="360"/>
      </w:pPr>
      <w:rPr>
        <w:rFonts w:ascii="Wingdings" w:hAnsi="Wingdings" w:hint="default"/>
      </w:rPr>
    </w:lvl>
    <w:lvl w:ilvl="1" w:tplc="6AA6F8CE">
      <w:numFmt w:val="bullet"/>
      <w:lvlText w:val="-"/>
      <w:lvlJc w:val="left"/>
      <w:pPr>
        <w:ind w:left="1440" w:hanging="360"/>
      </w:pPr>
      <w:rPr>
        <w:rFonts w:ascii="Calibri" w:eastAsiaTheme="minorHAnsi" w:hAnsi="Calibri"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C792EF1"/>
    <w:multiLevelType w:val="multilevel"/>
    <w:tmpl w:val="FCE0A0F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B955259"/>
    <w:multiLevelType w:val="hybridMultilevel"/>
    <w:tmpl w:val="8D022364"/>
    <w:lvl w:ilvl="0" w:tplc="57164D4A">
      <w:start w:val="1"/>
      <w:numFmt w:val="upperLetter"/>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E2055BC"/>
    <w:multiLevelType w:val="hybridMultilevel"/>
    <w:tmpl w:val="75AA776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AAE116B"/>
    <w:multiLevelType w:val="hybridMultilevel"/>
    <w:tmpl w:val="B090227C"/>
    <w:lvl w:ilvl="0" w:tplc="0410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B907781"/>
    <w:multiLevelType w:val="hybridMultilevel"/>
    <w:tmpl w:val="C73281E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BD96C1B"/>
    <w:multiLevelType w:val="hybridMultilevel"/>
    <w:tmpl w:val="C4D824DE"/>
    <w:lvl w:ilvl="0" w:tplc="C2746A0C">
      <w:start w:val="1"/>
      <w:numFmt w:val="upperLetter"/>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0D93670"/>
    <w:multiLevelType w:val="hybridMultilevel"/>
    <w:tmpl w:val="948A19B4"/>
    <w:lvl w:ilvl="0" w:tplc="94C6EEF8">
      <w:start w:val="1"/>
      <w:numFmt w:val="upperLetter"/>
      <w:lvlText w:val="%1."/>
      <w:lvlJc w:val="left"/>
      <w:pPr>
        <w:ind w:left="360" w:hanging="360"/>
      </w:pPr>
      <w:rPr>
        <w:rFonts w:hint="default"/>
        <w:color w:val="FFFFFF" w:themeColor="background1"/>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2" w15:restartNumberingAfterBreak="0">
    <w:nsid w:val="61571BFC"/>
    <w:multiLevelType w:val="hybridMultilevel"/>
    <w:tmpl w:val="B784BA2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42642D7"/>
    <w:multiLevelType w:val="hybridMultilevel"/>
    <w:tmpl w:val="F646A220"/>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68C44A0"/>
    <w:multiLevelType w:val="multilevel"/>
    <w:tmpl w:val="0BC4C1C6"/>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5" w15:restartNumberingAfterBreak="0">
    <w:nsid w:val="6B306617"/>
    <w:multiLevelType w:val="hybridMultilevel"/>
    <w:tmpl w:val="50EE1C4C"/>
    <w:lvl w:ilvl="0" w:tplc="455C5DEA">
      <w:start w:val="1"/>
      <w:numFmt w:val="upperLetter"/>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E156715"/>
    <w:multiLevelType w:val="hybridMultilevel"/>
    <w:tmpl w:val="5B621D64"/>
    <w:lvl w:ilvl="0" w:tplc="DCA2DC94">
      <w:numFmt w:val="bullet"/>
      <w:lvlText w:val="-"/>
      <w:lvlJc w:val="left"/>
      <w:pPr>
        <w:ind w:left="360" w:hanging="360"/>
      </w:pPr>
      <w:rPr>
        <w:rFonts w:ascii="Calibri" w:eastAsiaTheme="minorHAnsi" w:hAnsi="Calibri" w:cs="Calibri" w:hint="default"/>
        <w:b w:val="0"/>
        <w:sz w:val="18"/>
        <w:szCs w:val="18"/>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hint="default"/>
      </w:rPr>
    </w:lvl>
  </w:abstractNum>
  <w:abstractNum w:abstractNumId="27" w15:restartNumberingAfterBreak="0">
    <w:nsid w:val="718C59A6"/>
    <w:multiLevelType w:val="hybridMultilevel"/>
    <w:tmpl w:val="9208E636"/>
    <w:lvl w:ilvl="0" w:tplc="AA8AE9C8">
      <w:start w:val="3"/>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48C7395"/>
    <w:multiLevelType w:val="hybridMultilevel"/>
    <w:tmpl w:val="FDDA3D72"/>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7AF3F60"/>
    <w:multiLevelType w:val="hybridMultilevel"/>
    <w:tmpl w:val="2A182B6C"/>
    <w:lvl w:ilvl="0" w:tplc="94F2B5FC">
      <w:start w:val="1"/>
      <w:numFmt w:val="upperLetter"/>
      <w:lvlText w:val="%1."/>
      <w:lvlJc w:val="left"/>
      <w:pPr>
        <w:ind w:left="360" w:hanging="360"/>
      </w:pPr>
      <w:rPr>
        <w:rFonts w:hint="default"/>
        <w:b/>
        <w:i w:val="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540632039">
    <w:abstractNumId w:val="24"/>
  </w:num>
  <w:num w:numId="2" w16cid:durableId="1459447124">
    <w:abstractNumId w:val="5"/>
  </w:num>
  <w:num w:numId="3" w16cid:durableId="454296855">
    <w:abstractNumId w:val="13"/>
  </w:num>
  <w:num w:numId="4" w16cid:durableId="536744912">
    <w:abstractNumId w:val="4"/>
  </w:num>
  <w:num w:numId="5" w16cid:durableId="996961912">
    <w:abstractNumId w:val="1"/>
  </w:num>
  <w:num w:numId="6" w16cid:durableId="164367266">
    <w:abstractNumId w:val="12"/>
  </w:num>
  <w:num w:numId="7" w16cid:durableId="1825125919">
    <w:abstractNumId w:val="11"/>
  </w:num>
  <w:num w:numId="8" w16cid:durableId="1742167816">
    <w:abstractNumId w:val="24"/>
  </w:num>
  <w:num w:numId="9" w16cid:durableId="662465742">
    <w:abstractNumId w:val="26"/>
  </w:num>
  <w:num w:numId="10" w16cid:durableId="711540418">
    <w:abstractNumId w:val="27"/>
  </w:num>
  <w:num w:numId="11" w16cid:durableId="1678196239">
    <w:abstractNumId w:val="2"/>
  </w:num>
  <w:num w:numId="12" w16cid:durableId="1883394303">
    <w:abstractNumId w:val="0"/>
  </w:num>
  <w:num w:numId="13" w16cid:durableId="1411191065">
    <w:abstractNumId w:val="22"/>
  </w:num>
  <w:num w:numId="14" w16cid:durableId="1799372357">
    <w:abstractNumId w:val="8"/>
  </w:num>
  <w:num w:numId="15" w16cid:durableId="1082946441">
    <w:abstractNumId w:val="18"/>
  </w:num>
  <w:num w:numId="16" w16cid:durableId="757169110">
    <w:abstractNumId w:val="7"/>
  </w:num>
  <w:num w:numId="17" w16cid:durableId="1846748736">
    <w:abstractNumId w:val="14"/>
  </w:num>
  <w:num w:numId="18" w16cid:durableId="1276985052">
    <w:abstractNumId w:val="10"/>
  </w:num>
  <w:num w:numId="19" w16cid:durableId="1529369577">
    <w:abstractNumId w:val="23"/>
  </w:num>
  <w:num w:numId="20" w16cid:durableId="1551262014">
    <w:abstractNumId w:val="19"/>
  </w:num>
  <w:num w:numId="21" w16cid:durableId="641737312">
    <w:abstractNumId w:val="28"/>
  </w:num>
  <w:num w:numId="22" w16cid:durableId="1103498030">
    <w:abstractNumId w:val="25"/>
  </w:num>
  <w:num w:numId="23" w16cid:durableId="452987678">
    <w:abstractNumId w:val="3"/>
  </w:num>
  <w:num w:numId="24" w16cid:durableId="1069577708">
    <w:abstractNumId w:val="16"/>
  </w:num>
  <w:num w:numId="25" w16cid:durableId="489709366">
    <w:abstractNumId w:val="9"/>
  </w:num>
  <w:num w:numId="26" w16cid:durableId="356930167">
    <w:abstractNumId w:val="20"/>
  </w:num>
  <w:num w:numId="27" w16cid:durableId="1817526267">
    <w:abstractNumId w:val="29"/>
  </w:num>
  <w:num w:numId="28" w16cid:durableId="697200388">
    <w:abstractNumId w:val="17"/>
  </w:num>
  <w:num w:numId="29" w16cid:durableId="1704865558">
    <w:abstractNumId w:val="24"/>
  </w:num>
  <w:num w:numId="30" w16cid:durableId="1652371658">
    <w:abstractNumId w:val="15"/>
  </w:num>
  <w:num w:numId="31" w16cid:durableId="492139823">
    <w:abstractNumId w:val="21"/>
  </w:num>
  <w:num w:numId="32" w16cid:durableId="1045181789">
    <w:abstractNumId w:val="24"/>
  </w:num>
  <w:num w:numId="33" w16cid:durableId="1348369183">
    <w:abstractNumId w:val="24"/>
  </w:num>
  <w:num w:numId="34" w16cid:durableId="141047104">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utorità Ambientale">
    <w15:presenceInfo w15:providerId="None" w15:userId="Autorità Ambiental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trackRevisions/>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420E"/>
    <w:rsid w:val="00000523"/>
    <w:rsid w:val="00010049"/>
    <w:rsid w:val="000206A7"/>
    <w:rsid w:val="00021EBF"/>
    <w:rsid w:val="000225E8"/>
    <w:rsid w:val="000242B6"/>
    <w:rsid w:val="00027C0C"/>
    <w:rsid w:val="0003236F"/>
    <w:rsid w:val="00064CC4"/>
    <w:rsid w:val="000829E5"/>
    <w:rsid w:val="000A41C2"/>
    <w:rsid w:val="000B27FE"/>
    <w:rsid w:val="000D2FF3"/>
    <w:rsid w:val="000F5C1B"/>
    <w:rsid w:val="001235D8"/>
    <w:rsid w:val="00135D0F"/>
    <w:rsid w:val="001427F5"/>
    <w:rsid w:val="00152149"/>
    <w:rsid w:val="00181A00"/>
    <w:rsid w:val="00182500"/>
    <w:rsid w:val="00197462"/>
    <w:rsid w:val="001A0478"/>
    <w:rsid w:val="001B6008"/>
    <w:rsid w:val="001C4702"/>
    <w:rsid w:val="001D00F2"/>
    <w:rsid w:val="001E2048"/>
    <w:rsid w:val="001F41A3"/>
    <w:rsid w:val="00205F36"/>
    <w:rsid w:val="00207183"/>
    <w:rsid w:val="00214FCC"/>
    <w:rsid w:val="00215D89"/>
    <w:rsid w:val="00216582"/>
    <w:rsid w:val="00217C62"/>
    <w:rsid w:val="00223F94"/>
    <w:rsid w:val="002309AE"/>
    <w:rsid w:val="0024120F"/>
    <w:rsid w:val="00241FCF"/>
    <w:rsid w:val="002558DA"/>
    <w:rsid w:val="00264C58"/>
    <w:rsid w:val="00265E85"/>
    <w:rsid w:val="00266921"/>
    <w:rsid w:val="00273337"/>
    <w:rsid w:val="00283808"/>
    <w:rsid w:val="002867B0"/>
    <w:rsid w:val="00287900"/>
    <w:rsid w:val="00297F23"/>
    <w:rsid w:val="002A62CA"/>
    <w:rsid w:val="002F5996"/>
    <w:rsid w:val="002F6676"/>
    <w:rsid w:val="003115BD"/>
    <w:rsid w:val="0032391C"/>
    <w:rsid w:val="0033768E"/>
    <w:rsid w:val="00342B03"/>
    <w:rsid w:val="003460C5"/>
    <w:rsid w:val="003529B4"/>
    <w:rsid w:val="003606D7"/>
    <w:rsid w:val="003644B6"/>
    <w:rsid w:val="003660F0"/>
    <w:rsid w:val="00374995"/>
    <w:rsid w:val="00376283"/>
    <w:rsid w:val="003859F8"/>
    <w:rsid w:val="00390275"/>
    <w:rsid w:val="00391538"/>
    <w:rsid w:val="003B3A51"/>
    <w:rsid w:val="003C5CB5"/>
    <w:rsid w:val="003C70F0"/>
    <w:rsid w:val="003E5B62"/>
    <w:rsid w:val="003F2839"/>
    <w:rsid w:val="00402D5F"/>
    <w:rsid w:val="0041073F"/>
    <w:rsid w:val="00411A33"/>
    <w:rsid w:val="00412D32"/>
    <w:rsid w:val="00413F50"/>
    <w:rsid w:val="00420E13"/>
    <w:rsid w:val="004218A9"/>
    <w:rsid w:val="00440C29"/>
    <w:rsid w:val="00445A2D"/>
    <w:rsid w:val="00452EBB"/>
    <w:rsid w:val="004613AD"/>
    <w:rsid w:val="00464194"/>
    <w:rsid w:val="00471709"/>
    <w:rsid w:val="00483081"/>
    <w:rsid w:val="004839B4"/>
    <w:rsid w:val="0049510F"/>
    <w:rsid w:val="004A5C72"/>
    <w:rsid w:val="004A7B7D"/>
    <w:rsid w:val="004B2DC0"/>
    <w:rsid w:val="004B3362"/>
    <w:rsid w:val="004B4EF8"/>
    <w:rsid w:val="004B680F"/>
    <w:rsid w:val="004C0225"/>
    <w:rsid w:val="004C7358"/>
    <w:rsid w:val="004D1D5B"/>
    <w:rsid w:val="004D68E4"/>
    <w:rsid w:val="005267EE"/>
    <w:rsid w:val="0053093C"/>
    <w:rsid w:val="005370D3"/>
    <w:rsid w:val="00563BE9"/>
    <w:rsid w:val="00575E45"/>
    <w:rsid w:val="00581256"/>
    <w:rsid w:val="005819C2"/>
    <w:rsid w:val="00590EBB"/>
    <w:rsid w:val="005916FC"/>
    <w:rsid w:val="005A7FC2"/>
    <w:rsid w:val="005B2CDA"/>
    <w:rsid w:val="005B4EC5"/>
    <w:rsid w:val="005B5D93"/>
    <w:rsid w:val="005B5F62"/>
    <w:rsid w:val="005D01D5"/>
    <w:rsid w:val="005D2929"/>
    <w:rsid w:val="005D4693"/>
    <w:rsid w:val="005E4DBA"/>
    <w:rsid w:val="005F1424"/>
    <w:rsid w:val="005F2A74"/>
    <w:rsid w:val="006072B7"/>
    <w:rsid w:val="00624C07"/>
    <w:rsid w:val="00645D62"/>
    <w:rsid w:val="006520C8"/>
    <w:rsid w:val="00661545"/>
    <w:rsid w:val="00662755"/>
    <w:rsid w:val="0069536F"/>
    <w:rsid w:val="006A25AF"/>
    <w:rsid w:val="006A5B06"/>
    <w:rsid w:val="006A6D22"/>
    <w:rsid w:val="006A7643"/>
    <w:rsid w:val="006C05F0"/>
    <w:rsid w:val="006C204C"/>
    <w:rsid w:val="006C315A"/>
    <w:rsid w:val="006D2F14"/>
    <w:rsid w:val="006D4C70"/>
    <w:rsid w:val="006F1DF0"/>
    <w:rsid w:val="007052CC"/>
    <w:rsid w:val="00715E53"/>
    <w:rsid w:val="00716DB0"/>
    <w:rsid w:val="00721D42"/>
    <w:rsid w:val="007306E3"/>
    <w:rsid w:val="00746AB1"/>
    <w:rsid w:val="0076134A"/>
    <w:rsid w:val="00765A68"/>
    <w:rsid w:val="007670FB"/>
    <w:rsid w:val="00771318"/>
    <w:rsid w:val="00773607"/>
    <w:rsid w:val="00775A8E"/>
    <w:rsid w:val="007925A8"/>
    <w:rsid w:val="007A1EAB"/>
    <w:rsid w:val="007A2D3B"/>
    <w:rsid w:val="007A7AA1"/>
    <w:rsid w:val="007B09AA"/>
    <w:rsid w:val="007C02B0"/>
    <w:rsid w:val="007C03A2"/>
    <w:rsid w:val="007C4A88"/>
    <w:rsid w:val="007D0D83"/>
    <w:rsid w:val="007D2E8B"/>
    <w:rsid w:val="007D645B"/>
    <w:rsid w:val="007E433F"/>
    <w:rsid w:val="007E76D8"/>
    <w:rsid w:val="00817196"/>
    <w:rsid w:val="00820C4A"/>
    <w:rsid w:val="0082236D"/>
    <w:rsid w:val="008247C4"/>
    <w:rsid w:val="0083705A"/>
    <w:rsid w:val="00840DD5"/>
    <w:rsid w:val="00843E7B"/>
    <w:rsid w:val="008509B6"/>
    <w:rsid w:val="00853023"/>
    <w:rsid w:val="00856A22"/>
    <w:rsid w:val="00877BD4"/>
    <w:rsid w:val="0088699E"/>
    <w:rsid w:val="00890F4B"/>
    <w:rsid w:val="008B2767"/>
    <w:rsid w:val="008B6D58"/>
    <w:rsid w:val="008C03A3"/>
    <w:rsid w:val="008C1E91"/>
    <w:rsid w:val="008C74C4"/>
    <w:rsid w:val="008C7509"/>
    <w:rsid w:val="008D24D0"/>
    <w:rsid w:val="008D3649"/>
    <w:rsid w:val="008F307E"/>
    <w:rsid w:val="00906602"/>
    <w:rsid w:val="00911C80"/>
    <w:rsid w:val="00920E6D"/>
    <w:rsid w:val="00921793"/>
    <w:rsid w:val="0092190B"/>
    <w:rsid w:val="00934EF3"/>
    <w:rsid w:val="00956A7F"/>
    <w:rsid w:val="00957153"/>
    <w:rsid w:val="00957A32"/>
    <w:rsid w:val="009604BF"/>
    <w:rsid w:val="00962DAF"/>
    <w:rsid w:val="00963F6A"/>
    <w:rsid w:val="0096764B"/>
    <w:rsid w:val="009716ED"/>
    <w:rsid w:val="009732B2"/>
    <w:rsid w:val="00976BAD"/>
    <w:rsid w:val="0098178D"/>
    <w:rsid w:val="009845F7"/>
    <w:rsid w:val="009B1F6A"/>
    <w:rsid w:val="009D30EF"/>
    <w:rsid w:val="009E45B7"/>
    <w:rsid w:val="009E495F"/>
    <w:rsid w:val="009E4F99"/>
    <w:rsid w:val="009F068E"/>
    <w:rsid w:val="00A0629A"/>
    <w:rsid w:val="00A1420E"/>
    <w:rsid w:val="00A16D35"/>
    <w:rsid w:val="00A17CBA"/>
    <w:rsid w:val="00A2044C"/>
    <w:rsid w:val="00A37715"/>
    <w:rsid w:val="00A477DB"/>
    <w:rsid w:val="00A60D8F"/>
    <w:rsid w:val="00A70115"/>
    <w:rsid w:val="00A709EE"/>
    <w:rsid w:val="00A72019"/>
    <w:rsid w:val="00A74540"/>
    <w:rsid w:val="00AA3BE2"/>
    <w:rsid w:val="00AA4096"/>
    <w:rsid w:val="00AB1188"/>
    <w:rsid w:val="00AC02BA"/>
    <w:rsid w:val="00AC68C9"/>
    <w:rsid w:val="00AD0048"/>
    <w:rsid w:val="00AD1365"/>
    <w:rsid w:val="00AE585A"/>
    <w:rsid w:val="00AF640B"/>
    <w:rsid w:val="00B0270F"/>
    <w:rsid w:val="00B04F46"/>
    <w:rsid w:val="00B1208B"/>
    <w:rsid w:val="00B17C28"/>
    <w:rsid w:val="00B44DC4"/>
    <w:rsid w:val="00B46A0B"/>
    <w:rsid w:val="00B61E3F"/>
    <w:rsid w:val="00B63408"/>
    <w:rsid w:val="00B750E7"/>
    <w:rsid w:val="00B93C1F"/>
    <w:rsid w:val="00BA0C90"/>
    <w:rsid w:val="00BA7B01"/>
    <w:rsid w:val="00BB1464"/>
    <w:rsid w:val="00BC083F"/>
    <w:rsid w:val="00BC765A"/>
    <w:rsid w:val="00BD1F78"/>
    <w:rsid w:val="00BD3D32"/>
    <w:rsid w:val="00C05713"/>
    <w:rsid w:val="00C1603B"/>
    <w:rsid w:val="00C17E25"/>
    <w:rsid w:val="00C2116E"/>
    <w:rsid w:val="00C3131F"/>
    <w:rsid w:val="00C32E9A"/>
    <w:rsid w:val="00C420AF"/>
    <w:rsid w:val="00C4768F"/>
    <w:rsid w:val="00C55FC0"/>
    <w:rsid w:val="00C645E3"/>
    <w:rsid w:val="00C80A77"/>
    <w:rsid w:val="00C838E3"/>
    <w:rsid w:val="00CA2C7D"/>
    <w:rsid w:val="00CA443C"/>
    <w:rsid w:val="00CA55B1"/>
    <w:rsid w:val="00CB48D5"/>
    <w:rsid w:val="00CB4977"/>
    <w:rsid w:val="00CB72EC"/>
    <w:rsid w:val="00CE69CA"/>
    <w:rsid w:val="00CF1D1E"/>
    <w:rsid w:val="00CF74B0"/>
    <w:rsid w:val="00D02CF5"/>
    <w:rsid w:val="00D309A9"/>
    <w:rsid w:val="00D36DE4"/>
    <w:rsid w:val="00D40A25"/>
    <w:rsid w:val="00D53E7E"/>
    <w:rsid w:val="00D55BEB"/>
    <w:rsid w:val="00D5754E"/>
    <w:rsid w:val="00D62558"/>
    <w:rsid w:val="00D638DA"/>
    <w:rsid w:val="00D64C9D"/>
    <w:rsid w:val="00D82AE4"/>
    <w:rsid w:val="00D83C28"/>
    <w:rsid w:val="00DA7978"/>
    <w:rsid w:val="00DB4AB7"/>
    <w:rsid w:val="00DC0139"/>
    <w:rsid w:val="00DC37EC"/>
    <w:rsid w:val="00DC4D15"/>
    <w:rsid w:val="00DC4F2C"/>
    <w:rsid w:val="00DC6547"/>
    <w:rsid w:val="00DD1D71"/>
    <w:rsid w:val="00DD535E"/>
    <w:rsid w:val="00DE234C"/>
    <w:rsid w:val="00DF55BF"/>
    <w:rsid w:val="00E001D9"/>
    <w:rsid w:val="00E00869"/>
    <w:rsid w:val="00E00FB5"/>
    <w:rsid w:val="00E22415"/>
    <w:rsid w:val="00E226A0"/>
    <w:rsid w:val="00E44B8D"/>
    <w:rsid w:val="00E5529F"/>
    <w:rsid w:val="00E647F8"/>
    <w:rsid w:val="00E65819"/>
    <w:rsid w:val="00E833C7"/>
    <w:rsid w:val="00E875D0"/>
    <w:rsid w:val="00E94D46"/>
    <w:rsid w:val="00EA16FB"/>
    <w:rsid w:val="00ED2CB0"/>
    <w:rsid w:val="00EE6E92"/>
    <w:rsid w:val="00EF01FC"/>
    <w:rsid w:val="00EF1789"/>
    <w:rsid w:val="00F01551"/>
    <w:rsid w:val="00F163CA"/>
    <w:rsid w:val="00F24939"/>
    <w:rsid w:val="00F32202"/>
    <w:rsid w:val="00F340BE"/>
    <w:rsid w:val="00F41E51"/>
    <w:rsid w:val="00F715CB"/>
    <w:rsid w:val="00F73006"/>
    <w:rsid w:val="00F7537D"/>
    <w:rsid w:val="00F84A87"/>
    <w:rsid w:val="00F928B8"/>
    <w:rsid w:val="00F933C4"/>
    <w:rsid w:val="00FA5983"/>
    <w:rsid w:val="00FA7605"/>
    <w:rsid w:val="00FB594A"/>
    <w:rsid w:val="00FD3E98"/>
    <w:rsid w:val="00FD614C"/>
    <w:rsid w:val="00FE37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CB3C02"/>
  <w15:chartTrackingRefBased/>
  <w15:docId w15:val="{65EB58B0-A34F-4E72-9811-F1393CA15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709EE"/>
  </w:style>
  <w:style w:type="paragraph" w:styleId="Titolo1">
    <w:name w:val="heading 1"/>
    <w:basedOn w:val="Normale"/>
    <w:next w:val="Normale"/>
    <w:link w:val="Titolo1Carattere"/>
    <w:uiPriority w:val="9"/>
    <w:qFormat/>
    <w:rsid w:val="00957153"/>
    <w:pPr>
      <w:keepNext/>
      <w:keepLines/>
      <w:numPr>
        <w:numId w:val="1"/>
      </w:numPr>
      <w:spacing w:before="240" w:after="240"/>
      <w:jc w:val="both"/>
      <w:outlineLvl w:val="0"/>
    </w:pPr>
    <w:rPr>
      <w:rFonts w:ascii="Century Gothic" w:eastAsiaTheme="majorEastAsia" w:hAnsi="Century Gothic" w:cs="Calibri Light"/>
      <w:b/>
      <w:color w:val="FFFFFF" w:themeColor="background1"/>
      <w:sz w:val="32"/>
      <w:szCs w:val="32"/>
    </w:rPr>
  </w:style>
  <w:style w:type="paragraph" w:styleId="Titolo2">
    <w:name w:val="heading 2"/>
    <w:basedOn w:val="Normale"/>
    <w:next w:val="Normale"/>
    <w:link w:val="Titolo2Carattere"/>
    <w:uiPriority w:val="9"/>
    <w:unhideWhenUsed/>
    <w:qFormat/>
    <w:rsid w:val="00D82AE4"/>
    <w:pPr>
      <w:numPr>
        <w:ilvl w:val="1"/>
        <w:numId w:val="1"/>
      </w:numPr>
      <w:jc w:val="both"/>
      <w:outlineLvl w:val="1"/>
    </w:pPr>
    <w:rPr>
      <w:rFonts w:ascii="Calibri Light" w:hAnsi="Calibri Light" w:cs="Calibri Light"/>
      <w:b/>
      <w:color w:val="2F5496" w:themeColor="accent1" w:themeShade="BF"/>
      <w:sz w:val="26"/>
      <w:szCs w:val="26"/>
    </w:rPr>
  </w:style>
  <w:style w:type="paragraph" w:styleId="Titolo3">
    <w:name w:val="heading 3"/>
    <w:basedOn w:val="Normale"/>
    <w:next w:val="Normale"/>
    <w:link w:val="Titolo3Carattere"/>
    <w:uiPriority w:val="9"/>
    <w:unhideWhenUsed/>
    <w:qFormat/>
    <w:rsid w:val="00D82AE4"/>
    <w:pPr>
      <w:numPr>
        <w:ilvl w:val="2"/>
        <w:numId w:val="1"/>
      </w:numPr>
      <w:jc w:val="both"/>
      <w:outlineLvl w:val="2"/>
    </w:pPr>
    <w:rPr>
      <w:rFonts w:ascii="Calibri Light" w:hAnsi="Calibri Light" w:cs="Calibri Light"/>
      <w:color w:val="1F3864" w:themeColor="accent1" w:themeShade="80"/>
      <w:sz w:val="24"/>
      <w:szCs w:val="24"/>
    </w:rPr>
  </w:style>
  <w:style w:type="paragraph" w:styleId="Titolo4">
    <w:name w:val="heading 4"/>
    <w:basedOn w:val="Normale"/>
    <w:next w:val="Normale"/>
    <w:link w:val="Titolo4Carattere"/>
    <w:uiPriority w:val="9"/>
    <w:unhideWhenUsed/>
    <w:qFormat/>
    <w:rsid w:val="00D82AE4"/>
    <w:pPr>
      <w:keepNext/>
      <w:keepLines/>
      <w:numPr>
        <w:ilvl w:val="3"/>
        <w:numId w:val="1"/>
      </w:numPr>
      <w:spacing w:before="80" w:after="40"/>
      <w:outlineLvl w:val="3"/>
    </w:pPr>
    <w:rPr>
      <w:rFonts w:ascii="Calibri" w:eastAsiaTheme="majorEastAsia" w:hAnsi="Calibri" w:cstheme="majorBidi"/>
      <w:i/>
      <w:iCs/>
      <w:color w:val="2F5496" w:themeColor="accent1" w:themeShade="BF"/>
      <w:szCs w:val="20"/>
    </w:rPr>
  </w:style>
  <w:style w:type="paragraph" w:styleId="Titolo5">
    <w:name w:val="heading 5"/>
    <w:basedOn w:val="Normale"/>
    <w:next w:val="Normale"/>
    <w:link w:val="Titolo5Carattere"/>
    <w:uiPriority w:val="9"/>
    <w:semiHidden/>
    <w:unhideWhenUsed/>
    <w:qFormat/>
    <w:rsid w:val="00D82AE4"/>
    <w:pPr>
      <w:keepNext/>
      <w:keepLines/>
      <w:numPr>
        <w:ilvl w:val="4"/>
        <w:numId w:val="1"/>
      </w:numPr>
      <w:spacing w:before="80" w:after="40"/>
      <w:outlineLvl w:val="4"/>
    </w:pPr>
    <w:rPr>
      <w:rFonts w:ascii="Calibri" w:eastAsiaTheme="majorEastAsia" w:hAnsi="Calibri" w:cstheme="majorBidi"/>
      <w:color w:val="2F5496" w:themeColor="accent1" w:themeShade="BF"/>
      <w:szCs w:val="20"/>
    </w:rPr>
  </w:style>
  <w:style w:type="paragraph" w:styleId="Titolo6">
    <w:name w:val="heading 6"/>
    <w:basedOn w:val="Normale"/>
    <w:next w:val="Normale"/>
    <w:link w:val="Titolo6Carattere"/>
    <w:uiPriority w:val="9"/>
    <w:semiHidden/>
    <w:unhideWhenUsed/>
    <w:qFormat/>
    <w:rsid w:val="00D82AE4"/>
    <w:pPr>
      <w:keepNext/>
      <w:keepLines/>
      <w:numPr>
        <w:ilvl w:val="5"/>
        <w:numId w:val="1"/>
      </w:numPr>
      <w:spacing w:before="40" w:after="0"/>
      <w:outlineLvl w:val="5"/>
    </w:pPr>
    <w:rPr>
      <w:rFonts w:ascii="Calibri" w:eastAsiaTheme="majorEastAsia" w:hAnsi="Calibri" w:cstheme="majorBidi"/>
      <w:i/>
      <w:iCs/>
      <w:color w:val="595959" w:themeColor="text1" w:themeTint="A6"/>
      <w:szCs w:val="20"/>
    </w:rPr>
  </w:style>
  <w:style w:type="paragraph" w:styleId="Titolo7">
    <w:name w:val="heading 7"/>
    <w:basedOn w:val="Normale"/>
    <w:next w:val="Normale"/>
    <w:link w:val="Titolo7Carattere"/>
    <w:uiPriority w:val="9"/>
    <w:semiHidden/>
    <w:unhideWhenUsed/>
    <w:qFormat/>
    <w:rsid w:val="00D82AE4"/>
    <w:pPr>
      <w:keepNext/>
      <w:keepLines/>
      <w:numPr>
        <w:ilvl w:val="6"/>
        <w:numId w:val="1"/>
      </w:numPr>
      <w:spacing w:before="40" w:after="0"/>
      <w:outlineLvl w:val="6"/>
    </w:pPr>
    <w:rPr>
      <w:rFonts w:ascii="Calibri" w:eastAsiaTheme="majorEastAsia" w:hAnsi="Calibri" w:cstheme="majorBidi"/>
      <w:color w:val="595959" w:themeColor="text1" w:themeTint="A6"/>
      <w:szCs w:val="20"/>
    </w:rPr>
  </w:style>
  <w:style w:type="paragraph" w:styleId="Titolo8">
    <w:name w:val="heading 8"/>
    <w:basedOn w:val="Normale"/>
    <w:next w:val="Normale"/>
    <w:link w:val="Titolo8Carattere"/>
    <w:uiPriority w:val="9"/>
    <w:semiHidden/>
    <w:unhideWhenUsed/>
    <w:qFormat/>
    <w:rsid w:val="00D82AE4"/>
    <w:pPr>
      <w:keepNext/>
      <w:keepLines/>
      <w:numPr>
        <w:ilvl w:val="7"/>
        <w:numId w:val="1"/>
      </w:numPr>
      <w:spacing w:after="0"/>
      <w:outlineLvl w:val="7"/>
    </w:pPr>
    <w:rPr>
      <w:rFonts w:ascii="Calibri" w:eastAsiaTheme="majorEastAsia" w:hAnsi="Calibri" w:cstheme="majorBidi"/>
      <w:i/>
      <w:iCs/>
      <w:color w:val="272727" w:themeColor="text1" w:themeTint="D8"/>
      <w:szCs w:val="20"/>
    </w:rPr>
  </w:style>
  <w:style w:type="paragraph" w:styleId="Titolo9">
    <w:name w:val="heading 9"/>
    <w:basedOn w:val="Normale"/>
    <w:next w:val="Normale"/>
    <w:link w:val="Titolo9Carattere"/>
    <w:uiPriority w:val="9"/>
    <w:semiHidden/>
    <w:unhideWhenUsed/>
    <w:qFormat/>
    <w:rsid w:val="00D82AE4"/>
    <w:pPr>
      <w:keepNext/>
      <w:keepLines/>
      <w:numPr>
        <w:ilvl w:val="8"/>
        <w:numId w:val="1"/>
      </w:numPr>
      <w:spacing w:after="0"/>
      <w:outlineLvl w:val="8"/>
    </w:pPr>
    <w:rPr>
      <w:rFonts w:ascii="Calibri" w:eastAsiaTheme="majorEastAsia" w:hAnsi="Calibri" w:cstheme="majorBidi"/>
      <w:color w:val="272727" w:themeColor="text1" w:themeTint="D8"/>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57153"/>
    <w:rPr>
      <w:rFonts w:ascii="Century Gothic" w:eastAsiaTheme="majorEastAsia" w:hAnsi="Century Gothic" w:cs="Calibri Light"/>
      <w:b/>
      <w:color w:val="FFFFFF" w:themeColor="background1"/>
      <w:sz w:val="32"/>
      <w:szCs w:val="32"/>
    </w:rPr>
  </w:style>
  <w:style w:type="character" w:customStyle="1" w:styleId="Titolo2Carattere">
    <w:name w:val="Titolo 2 Carattere"/>
    <w:basedOn w:val="Carpredefinitoparagrafo"/>
    <w:link w:val="Titolo2"/>
    <w:uiPriority w:val="9"/>
    <w:rsid w:val="00D82AE4"/>
    <w:rPr>
      <w:rFonts w:ascii="Calibri Light" w:hAnsi="Calibri Light" w:cs="Calibri Light"/>
      <w:b/>
      <w:color w:val="2F5496" w:themeColor="accent1" w:themeShade="BF"/>
      <w:sz w:val="26"/>
      <w:szCs w:val="26"/>
    </w:rPr>
  </w:style>
  <w:style w:type="character" w:customStyle="1" w:styleId="Titolo3Carattere">
    <w:name w:val="Titolo 3 Carattere"/>
    <w:basedOn w:val="Carpredefinitoparagrafo"/>
    <w:link w:val="Titolo3"/>
    <w:uiPriority w:val="9"/>
    <w:rsid w:val="00D82AE4"/>
    <w:rPr>
      <w:rFonts w:ascii="Calibri Light" w:hAnsi="Calibri Light" w:cs="Calibri Light"/>
      <w:color w:val="1F3864" w:themeColor="accent1" w:themeShade="80"/>
      <w:sz w:val="24"/>
      <w:szCs w:val="24"/>
    </w:rPr>
  </w:style>
  <w:style w:type="character" w:customStyle="1" w:styleId="Titolo4Carattere">
    <w:name w:val="Titolo 4 Carattere"/>
    <w:basedOn w:val="Carpredefinitoparagrafo"/>
    <w:link w:val="Titolo4"/>
    <w:uiPriority w:val="9"/>
    <w:rsid w:val="00D82AE4"/>
    <w:rPr>
      <w:rFonts w:ascii="Calibri" w:eastAsiaTheme="majorEastAsia" w:hAnsi="Calibri" w:cstheme="majorBidi"/>
      <w:i/>
      <w:iCs/>
      <w:color w:val="2F5496" w:themeColor="accent1" w:themeShade="BF"/>
      <w:szCs w:val="20"/>
    </w:rPr>
  </w:style>
  <w:style w:type="character" w:customStyle="1" w:styleId="Titolo5Carattere">
    <w:name w:val="Titolo 5 Carattere"/>
    <w:basedOn w:val="Carpredefinitoparagrafo"/>
    <w:link w:val="Titolo5"/>
    <w:uiPriority w:val="9"/>
    <w:semiHidden/>
    <w:rsid w:val="00D82AE4"/>
    <w:rPr>
      <w:rFonts w:ascii="Calibri" w:eastAsiaTheme="majorEastAsia" w:hAnsi="Calibri" w:cstheme="majorBidi"/>
      <w:color w:val="2F5496" w:themeColor="accent1" w:themeShade="BF"/>
      <w:szCs w:val="20"/>
    </w:rPr>
  </w:style>
  <w:style w:type="character" w:customStyle="1" w:styleId="Titolo6Carattere">
    <w:name w:val="Titolo 6 Carattere"/>
    <w:basedOn w:val="Carpredefinitoparagrafo"/>
    <w:link w:val="Titolo6"/>
    <w:uiPriority w:val="9"/>
    <w:semiHidden/>
    <w:rsid w:val="00D82AE4"/>
    <w:rPr>
      <w:rFonts w:ascii="Calibri" w:eastAsiaTheme="majorEastAsia" w:hAnsi="Calibri" w:cstheme="majorBidi"/>
      <w:i/>
      <w:iCs/>
      <w:color w:val="595959" w:themeColor="text1" w:themeTint="A6"/>
      <w:szCs w:val="20"/>
    </w:rPr>
  </w:style>
  <w:style w:type="character" w:customStyle="1" w:styleId="Titolo7Carattere">
    <w:name w:val="Titolo 7 Carattere"/>
    <w:basedOn w:val="Carpredefinitoparagrafo"/>
    <w:link w:val="Titolo7"/>
    <w:uiPriority w:val="9"/>
    <w:semiHidden/>
    <w:rsid w:val="00D82AE4"/>
    <w:rPr>
      <w:rFonts w:ascii="Calibri" w:eastAsiaTheme="majorEastAsia" w:hAnsi="Calibri" w:cstheme="majorBidi"/>
      <w:color w:val="595959" w:themeColor="text1" w:themeTint="A6"/>
      <w:szCs w:val="20"/>
    </w:rPr>
  </w:style>
  <w:style w:type="character" w:customStyle="1" w:styleId="Titolo8Carattere">
    <w:name w:val="Titolo 8 Carattere"/>
    <w:basedOn w:val="Carpredefinitoparagrafo"/>
    <w:link w:val="Titolo8"/>
    <w:uiPriority w:val="9"/>
    <w:semiHidden/>
    <w:rsid w:val="00D82AE4"/>
    <w:rPr>
      <w:rFonts w:ascii="Calibri" w:eastAsiaTheme="majorEastAsia" w:hAnsi="Calibri" w:cstheme="majorBidi"/>
      <w:i/>
      <w:iCs/>
      <w:color w:val="272727" w:themeColor="text1" w:themeTint="D8"/>
      <w:szCs w:val="20"/>
    </w:rPr>
  </w:style>
  <w:style w:type="character" w:customStyle="1" w:styleId="Titolo9Carattere">
    <w:name w:val="Titolo 9 Carattere"/>
    <w:basedOn w:val="Carpredefinitoparagrafo"/>
    <w:link w:val="Titolo9"/>
    <w:uiPriority w:val="9"/>
    <w:semiHidden/>
    <w:rsid w:val="00D82AE4"/>
    <w:rPr>
      <w:rFonts w:ascii="Calibri" w:eastAsiaTheme="majorEastAsia" w:hAnsi="Calibri" w:cstheme="majorBidi"/>
      <w:color w:val="272727" w:themeColor="text1" w:themeTint="D8"/>
      <w:szCs w:val="20"/>
    </w:rPr>
  </w:style>
  <w:style w:type="paragraph" w:styleId="Paragrafoelenco">
    <w:name w:val="List Paragraph"/>
    <w:basedOn w:val="Normale"/>
    <w:link w:val="ParagrafoelencoCarattere"/>
    <w:uiPriority w:val="34"/>
    <w:qFormat/>
    <w:rsid w:val="00D82AE4"/>
    <w:pPr>
      <w:ind w:left="720"/>
      <w:contextualSpacing/>
    </w:pPr>
    <w:rPr>
      <w:rFonts w:ascii="Calibri" w:hAnsi="Calibri" w:cs="Times New Roman"/>
      <w:szCs w:val="20"/>
    </w:rPr>
  </w:style>
  <w:style w:type="table" w:styleId="Grigliatabella">
    <w:name w:val="Table Grid"/>
    <w:basedOn w:val="Tabellanormale"/>
    <w:uiPriority w:val="39"/>
    <w:rsid w:val="00D82AE4"/>
    <w:pPr>
      <w:suppressAutoHyphens/>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unhideWhenUsed/>
    <w:qFormat/>
    <w:rsid w:val="00D82AE4"/>
    <w:rPr>
      <w:sz w:val="16"/>
      <w:szCs w:val="16"/>
    </w:rPr>
  </w:style>
  <w:style w:type="character" w:customStyle="1" w:styleId="TestocommentoCarattere">
    <w:name w:val="Testo commento Carattere"/>
    <w:basedOn w:val="Carpredefinitoparagrafo"/>
    <w:link w:val="Testocommento"/>
    <w:uiPriority w:val="99"/>
    <w:qFormat/>
    <w:rsid w:val="00D82AE4"/>
    <w:rPr>
      <w:sz w:val="20"/>
    </w:rPr>
  </w:style>
  <w:style w:type="paragraph" w:styleId="Testocommento">
    <w:name w:val="annotation text"/>
    <w:basedOn w:val="Normale"/>
    <w:link w:val="TestocommentoCarattere"/>
    <w:uiPriority w:val="99"/>
    <w:unhideWhenUsed/>
    <w:qFormat/>
    <w:rsid w:val="00D82AE4"/>
    <w:pPr>
      <w:suppressAutoHyphens/>
      <w:spacing w:after="120"/>
      <w:jc w:val="both"/>
    </w:pPr>
    <w:rPr>
      <w:sz w:val="20"/>
    </w:rPr>
  </w:style>
  <w:style w:type="character" w:customStyle="1" w:styleId="TestocommentoCarattere1">
    <w:name w:val="Testo commento Carattere1"/>
    <w:basedOn w:val="Carpredefinitoparagrafo"/>
    <w:uiPriority w:val="99"/>
    <w:semiHidden/>
    <w:rsid w:val="00D82AE4"/>
    <w:rPr>
      <w:sz w:val="20"/>
      <w:szCs w:val="20"/>
    </w:rPr>
  </w:style>
  <w:style w:type="character" w:customStyle="1" w:styleId="ParagrafoelencoCarattere">
    <w:name w:val="Paragrafo elenco Carattere"/>
    <w:link w:val="Paragrafoelenco"/>
    <w:uiPriority w:val="34"/>
    <w:qFormat/>
    <w:locked/>
    <w:rsid w:val="00D82AE4"/>
    <w:rPr>
      <w:rFonts w:ascii="Calibri" w:hAnsi="Calibri" w:cs="Times New Roman"/>
      <w:szCs w:val="20"/>
    </w:rPr>
  </w:style>
  <w:style w:type="paragraph" w:styleId="Testonotaapidipagina">
    <w:name w:val="footnote text"/>
    <w:basedOn w:val="Normale"/>
    <w:link w:val="TestonotaapidipaginaCarattere"/>
    <w:uiPriority w:val="99"/>
    <w:unhideWhenUsed/>
    <w:rsid w:val="00D82AE4"/>
    <w:pPr>
      <w:spacing w:after="0" w:line="240" w:lineRule="auto"/>
    </w:pPr>
    <w:rPr>
      <w:rFonts w:ascii="Calibri" w:hAnsi="Calibri" w:cs="Times New Roman"/>
      <w:sz w:val="20"/>
      <w:szCs w:val="20"/>
    </w:rPr>
  </w:style>
  <w:style w:type="character" w:customStyle="1" w:styleId="TestonotaapidipaginaCarattere">
    <w:name w:val="Testo nota a piè di pagina Carattere"/>
    <w:basedOn w:val="Carpredefinitoparagrafo"/>
    <w:link w:val="Testonotaapidipagina"/>
    <w:uiPriority w:val="99"/>
    <w:rsid w:val="00D82AE4"/>
    <w:rPr>
      <w:rFonts w:ascii="Calibri" w:hAnsi="Calibri" w:cs="Times New Roman"/>
      <w:sz w:val="20"/>
      <w:szCs w:val="20"/>
    </w:rPr>
  </w:style>
  <w:style w:type="character" w:styleId="Rimandonotaapidipagina">
    <w:name w:val="footnote reference"/>
    <w:basedOn w:val="Carpredefinitoparagrafo"/>
    <w:uiPriority w:val="99"/>
    <w:semiHidden/>
    <w:unhideWhenUsed/>
    <w:rsid w:val="00D82AE4"/>
    <w:rPr>
      <w:vertAlign w:val="superscript"/>
    </w:rPr>
  </w:style>
  <w:style w:type="paragraph" w:styleId="Pidipagina">
    <w:name w:val="footer"/>
    <w:basedOn w:val="Normale"/>
    <w:link w:val="PidipaginaCarattere"/>
    <w:uiPriority w:val="99"/>
    <w:unhideWhenUsed/>
    <w:rsid w:val="00D82AE4"/>
    <w:pPr>
      <w:tabs>
        <w:tab w:val="center" w:pos="4819"/>
        <w:tab w:val="right" w:pos="9638"/>
      </w:tabs>
      <w:spacing w:after="0" w:line="240" w:lineRule="auto"/>
    </w:pPr>
    <w:rPr>
      <w:rFonts w:ascii="Calibri" w:hAnsi="Calibri" w:cs="Times New Roman"/>
      <w:szCs w:val="20"/>
    </w:rPr>
  </w:style>
  <w:style w:type="character" w:customStyle="1" w:styleId="PidipaginaCarattere">
    <w:name w:val="Piè di pagina Carattere"/>
    <w:basedOn w:val="Carpredefinitoparagrafo"/>
    <w:link w:val="Pidipagina"/>
    <w:uiPriority w:val="99"/>
    <w:rsid w:val="00D82AE4"/>
    <w:rPr>
      <w:rFonts w:ascii="Calibri" w:hAnsi="Calibri" w:cs="Times New Roman"/>
      <w:szCs w:val="20"/>
    </w:rPr>
  </w:style>
  <w:style w:type="character" w:styleId="Collegamentoipertestuale">
    <w:name w:val="Hyperlink"/>
    <w:basedOn w:val="Carpredefinitoparagrafo"/>
    <w:uiPriority w:val="99"/>
    <w:unhideWhenUsed/>
    <w:rsid w:val="00D82AE4"/>
    <w:rPr>
      <w:color w:val="0563C1" w:themeColor="hyperlink"/>
      <w:u w:val="single"/>
    </w:rPr>
  </w:style>
  <w:style w:type="character" w:customStyle="1" w:styleId="cf01">
    <w:name w:val="cf01"/>
    <w:basedOn w:val="Carpredefinitoparagrafo"/>
    <w:rsid w:val="00D82AE4"/>
    <w:rPr>
      <w:rFonts w:ascii="Segoe UI" w:hAnsi="Segoe UI" w:cs="Segoe UI" w:hint="default"/>
      <w:sz w:val="18"/>
      <w:szCs w:val="18"/>
    </w:rPr>
  </w:style>
  <w:style w:type="paragraph" w:customStyle="1" w:styleId="pf0">
    <w:name w:val="pf0"/>
    <w:basedOn w:val="Normale"/>
    <w:rsid w:val="00D82AE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Collegamentovisitato">
    <w:name w:val="FollowedHyperlink"/>
    <w:basedOn w:val="Carpredefinitoparagrafo"/>
    <w:uiPriority w:val="99"/>
    <w:semiHidden/>
    <w:unhideWhenUsed/>
    <w:rsid w:val="00FD3E98"/>
    <w:rPr>
      <w:color w:val="954F72" w:themeColor="followedHyperlink"/>
      <w:u w:val="single"/>
    </w:rPr>
  </w:style>
  <w:style w:type="paragraph" w:styleId="Soggettocommento">
    <w:name w:val="annotation subject"/>
    <w:basedOn w:val="Testocommento"/>
    <w:next w:val="Testocommento"/>
    <w:link w:val="SoggettocommentoCarattere"/>
    <w:uiPriority w:val="99"/>
    <w:semiHidden/>
    <w:unhideWhenUsed/>
    <w:rsid w:val="005B2CDA"/>
    <w:pPr>
      <w:suppressAutoHyphens w:val="0"/>
      <w:spacing w:after="160" w:line="240" w:lineRule="auto"/>
      <w:jc w:val="left"/>
    </w:pPr>
    <w:rPr>
      <w:b/>
      <w:bCs/>
      <w:szCs w:val="20"/>
    </w:rPr>
  </w:style>
  <w:style w:type="character" w:customStyle="1" w:styleId="SoggettocommentoCarattere">
    <w:name w:val="Soggetto commento Carattere"/>
    <w:basedOn w:val="TestocommentoCarattere"/>
    <w:link w:val="Soggettocommento"/>
    <w:uiPriority w:val="99"/>
    <w:semiHidden/>
    <w:rsid w:val="005B2CDA"/>
    <w:rPr>
      <w:b/>
      <w:bCs/>
      <w:sz w:val="20"/>
      <w:szCs w:val="20"/>
    </w:rPr>
  </w:style>
  <w:style w:type="paragraph" w:styleId="Revisione">
    <w:name w:val="Revision"/>
    <w:hidden/>
    <w:uiPriority w:val="99"/>
    <w:semiHidden/>
    <w:rsid w:val="000206A7"/>
    <w:pPr>
      <w:spacing w:after="0" w:line="240" w:lineRule="auto"/>
    </w:pPr>
  </w:style>
  <w:style w:type="paragraph" w:styleId="Titolo">
    <w:name w:val="Title"/>
    <w:aliases w:val="Titolo capitolo"/>
    <w:basedOn w:val="Normale"/>
    <w:next w:val="Normale"/>
    <w:link w:val="TitoloCarattere"/>
    <w:uiPriority w:val="10"/>
    <w:qFormat/>
    <w:rsid w:val="007C03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aliases w:val="Titolo capitolo Carattere"/>
    <w:basedOn w:val="Carpredefinitoparagrafo"/>
    <w:link w:val="Titolo"/>
    <w:uiPriority w:val="10"/>
    <w:rsid w:val="007C03A2"/>
    <w:rPr>
      <w:rFonts w:asciiTheme="majorHAnsi" w:eastAsiaTheme="majorEastAsia" w:hAnsiTheme="majorHAnsi" w:cstheme="majorBidi"/>
      <w:spacing w:val="-10"/>
      <w:kern w:val="28"/>
      <w:sz w:val="56"/>
      <w:szCs w:val="56"/>
    </w:rPr>
  </w:style>
  <w:style w:type="character" w:customStyle="1" w:styleId="Menzionenonrisolta1">
    <w:name w:val="Menzione non risolta1"/>
    <w:basedOn w:val="Carpredefinitoparagrafo"/>
    <w:uiPriority w:val="99"/>
    <w:semiHidden/>
    <w:unhideWhenUsed/>
    <w:rsid w:val="00853023"/>
    <w:rPr>
      <w:color w:val="605E5C"/>
      <w:shd w:val="clear" w:color="auto" w:fill="E1DFDD"/>
    </w:rPr>
  </w:style>
  <w:style w:type="paragraph" w:customStyle="1" w:styleId="paragraph">
    <w:name w:val="paragraph"/>
    <w:basedOn w:val="Normale"/>
    <w:rsid w:val="00A2044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normaltextrun">
    <w:name w:val="normaltextrun"/>
    <w:basedOn w:val="Carpredefinitoparagrafo"/>
    <w:rsid w:val="00A2044C"/>
  </w:style>
  <w:style w:type="character" w:customStyle="1" w:styleId="eop">
    <w:name w:val="eop"/>
    <w:basedOn w:val="Carpredefinitoparagrafo"/>
    <w:rsid w:val="00A2044C"/>
  </w:style>
  <w:style w:type="paragraph" w:styleId="Titolosommario">
    <w:name w:val="TOC Heading"/>
    <w:basedOn w:val="Titolo1"/>
    <w:next w:val="Normale"/>
    <w:uiPriority w:val="39"/>
    <w:unhideWhenUsed/>
    <w:qFormat/>
    <w:rsid w:val="00F01551"/>
    <w:pPr>
      <w:numPr>
        <w:numId w:val="0"/>
      </w:numPr>
      <w:spacing w:after="0"/>
      <w:jc w:val="left"/>
      <w:outlineLvl w:val="9"/>
    </w:pPr>
    <w:rPr>
      <w:rFonts w:asciiTheme="majorHAnsi" w:hAnsiTheme="majorHAnsi" w:cstheme="majorBidi"/>
      <w:b w:val="0"/>
      <w:lang w:eastAsia="it-IT"/>
    </w:rPr>
  </w:style>
  <w:style w:type="paragraph" w:styleId="Sommario1">
    <w:name w:val="toc 1"/>
    <w:basedOn w:val="Normale"/>
    <w:next w:val="Normale"/>
    <w:autoRedefine/>
    <w:uiPriority w:val="39"/>
    <w:unhideWhenUsed/>
    <w:rsid w:val="00F01551"/>
    <w:pPr>
      <w:spacing w:after="100"/>
    </w:pPr>
  </w:style>
  <w:style w:type="paragraph" w:styleId="Sommario2">
    <w:name w:val="toc 2"/>
    <w:basedOn w:val="Normale"/>
    <w:next w:val="Normale"/>
    <w:autoRedefine/>
    <w:uiPriority w:val="39"/>
    <w:unhideWhenUsed/>
    <w:rsid w:val="00F01551"/>
    <w:pPr>
      <w:spacing w:after="100"/>
      <w:ind w:left="220"/>
    </w:pPr>
  </w:style>
  <w:style w:type="paragraph" w:styleId="Sommario3">
    <w:name w:val="toc 3"/>
    <w:basedOn w:val="Normale"/>
    <w:next w:val="Normale"/>
    <w:autoRedefine/>
    <w:uiPriority w:val="39"/>
    <w:unhideWhenUsed/>
    <w:rsid w:val="00F01551"/>
    <w:pPr>
      <w:spacing w:after="100"/>
      <w:ind w:left="440"/>
    </w:pPr>
  </w:style>
  <w:style w:type="paragraph" w:styleId="Testofumetto">
    <w:name w:val="Balloon Text"/>
    <w:basedOn w:val="Normale"/>
    <w:link w:val="TestofumettoCarattere"/>
    <w:uiPriority w:val="99"/>
    <w:semiHidden/>
    <w:unhideWhenUsed/>
    <w:rsid w:val="00963F6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63F6A"/>
    <w:rPr>
      <w:rFonts w:ascii="Segoe UI" w:hAnsi="Segoe UI" w:cs="Segoe UI"/>
      <w:sz w:val="18"/>
      <w:szCs w:val="18"/>
    </w:rPr>
  </w:style>
  <w:style w:type="paragraph" w:styleId="Intestazione">
    <w:name w:val="header"/>
    <w:basedOn w:val="Normale"/>
    <w:link w:val="IntestazioneCarattere"/>
    <w:uiPriority w:val="99"/>
    <w:unhideWhenUsed/>
    <w:rsid w:val="00963F6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3F6A"/>
  </w:style>
  <w:style w:type="paragraph" w:customStyle="1" w:styleId="Default">
    <w:name w:val="Default"/>
    <w:rsid w:val="00921793"/>
    <w:pPr>
      <w:autoSpaceDE w:val="0"/>
      <w:autoSpaceDN w:val="0"/>
      <w:adjustRightInd w:val="0"/>
      <w:spacing w:after="0" w:line="240" w:lineRule="auto"/>
    </w:pPr>
    <w:rPr>
      <w:rFonts w:ascii="Calibri" w:hAnsi="Calibri" w:cs="Calibri"/>
      <w:color w:val="000000"/>
      <w:sz w:val="24"/>
      <w:szCs w:val="24"/>
    </w:rPr>
  </w:style>
  <w:style w:type="character" w:styleId="Menzionenonrisolta">
    <w:name w:val="Unresolved Mention"/>
    <w:basedOn w:val="Carpredefinitoparagrafo"/>
    <w:uiPriority w:val="99"/>
    <w:semiHidden/>
    <w:unhideWhenUsed/>
    <w:rsid w:val="009571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dati.lombardia.it/Ambiente/Mappa-esposizione-al-pericolo-calore-RCP-8-5-2041-/ph5e-whd2" TargetMode="External"/><Relationship Id="rId18" Type="http://schemas.microsoft.com/office/2016/09/relationships/commentsIds" Target="commentsId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yperlink" Target="http://www.regione.lombardia.it/wps/portal/istituzionale/HP/servizi-e-informazioni/enti-e-operatori/territorio/pianificazione-di-bacino" TargetMode="External"/><Relationship Id="rId34" Type="http://schemas.openxmlformats.org/officeDocument/2006/relationships/hyperlink" Target="https://www.nccs.admin.ch/nccs/it/home/provvedimenti/programma-pilota-adattamento-ai-cambiamenti-climatici/projektephase2/pilotprojekte-zur-anpassung-an-den-klimawandel--cluster--umgang-/a.14-linee-guida-per-l-edilizia-al-sud-delle-alpi.html" TargetMode="External"/><Relationship Id="rId7" Type="http://schemas.openxmlformats.org/officeDocument/2006/relationships/webSettings" Target="webSettings.xml"/><Relationship Id="rId12" Type="http://schemas.openxmlformats.org/officeDocument/2006/relationships/hyperlink" Target="https://www.dati.lombardia.it/Ambiente/Mappa-esposizione-al-pericolo-calore-RCP-8-5-2041-/ph5e-whd2" TargetMode="External"/><Relationship Id="rId17" Type="http://schemas.microsoft.com/office/2011/relationships/commentsExtended" Target="commentsExtended.xml"/><Relationship Id="rId25" Type="http://schemas.openxmlformats.org/officeDocument/2006/relationships/hyperlink" Target="https://www.dati.lombardia.it/Ambiente/Mappa-esposizione-precipitazioni-intense-future/48ep-hfh2" TargetMode="External"/><Relationship Id="rId33" Type="http://schemas.openxmlformats.org/officeDocument/2006/relationships/hyperlink" Target="https://www.lifemetroadapt.eu/it/wp-content/uploads/sites/2/2020/05/Schede-NBS-Soluzioni-Naturalistiche-Documento-completo.pdf"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image" Target="media/image4.png"/><Relationship Id="rId29" Type="http://schemas.openxmlformats.org/officeDocument/2006/relationships/hyperlink" Target="https://www.dati.lombardia.it/dataset/Mappa-esposizione-siccit-RCP-8-5-2041-2060/q7mx-u7y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s://www.geoportale.regione.lombardia.it/" TargetMode="External"/><Relationship Id="rId32" Type="http://schemas.openxmlformats.org/officeDocument/2006/relationships/hyperlink" Target="https://life-mybuildingisgreen.eu/shared-files/1766/?A2a.-NBS-databases-and-implemented-projects-LIFE-mBiG.pdf" TargetMode="External"/><Relationship Id="rId37" Type="http://schemas.microsoft.com/office/2011/relationships/people" Target="people.xml"/><Relationship Id="rId5" Type="http://schemas.openxmlformats.org/officeDocument/2006/relationships/styles" Target="styles.xml"/><Relationship Id="rId15" Type="http://schemas.openxmlformats.org/officeDocument/2006/relationships/hyperlink" Target="https://www.essl.org/cms/" TargetMode="External"/><Relationship Id="rId23" Type="http://schemas.openxmlformats.org/officeDocument/2006/relationships/hyperlink" Target="https://www.dati.lombardia.it/Ambiente/Mappa-esposizione-precipitazioni-intense-future/48ep-hfh2" TargetMode="External"/><Relationship Id="rId28" Type="http://schemas.openxmlformats.org/officeDocument/2006/relationships/hyperlink" Target="https://www.dati.lombardia.it/dataset/Mappa-esposizione-siccit-RCP-8-5-2041-2060/q7mx-u7ye" TargetMode="External"/><Relationship Id="rId36" Type="http://schemas.openxmlformats.org/officeDocument/2006/relationships/fontTable" Target="fontTable.xml"/><Relationship Id="rId10" Type="http://schemas.openxmlformats.org/officeDocument/2006/relationships/image" Target="media/image1.png"/><Relationship Id="rId19" Type="http://schemas.microsoft.com/office/2018/08/relationships/commentsExtensible" Target="commentsExtensible.xml"/><Relationship Id="rId31" Type="http://schemas.openxmlformats.org/officeDocument/2006/relationships/hyperlink" Target="https://life-mybuildingisgreen.eu/shared-files/3796/?C5.7a-Design-of-15-NBS-projects-LIFE-mBiG.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5.jpeg"/><Relationship Id="rId27" Type="http://schemas.openxmlformats.org/officeDocument/2006/relationships/image" Target="media/image7.jpeg"/><Relationship Id="rId30" Type="http://schemas.openxmlformats.org/officeDocument/2006/relationships/hyperlink" Target="https://data.europa.eu/doi/10.2834/585141"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E695A9B4567C464F8AC2CE217B6025B6" ma:contentTypeVersion="14" ma:contentTypeDescription="Creare un nuovo documento." ma:contentTypeScope="" ma:versionID="70ddb3733e111e734faa710cbaa33541">
  <xsd:schema xmlns:xsd="http://www.w3.org/2001/XMLSchema" xmlns:xs="http://www.w3.org/2001/XMLSchema" xmlns:p="http://schemas.microsoft.com/office/2006/metadata/properties" xmlns:ns2="da960222-cf4b-42c4-8bee-c169fbd4b302" xmlns:ns3="2cfb2701-fe2f-4d56-8274-8646e66858e1" targetNamespace="http://schemas.microsoft.com/office/2006/metadata/properties" ma:root="true" ma:fieldsID="3ddc6e6a4aa7bc2bf0bb76d1284d25dd" ns2:_="" ns3:_="">
    <xsd:import namespace="da960222-cf4b-42c4-8bee-c169fbd4b302"/>
    <xsd:import namespace="2cfb2701-fe2f-4d56-8274-8646e66858e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960222-cf4b-42c4-8bee-c169fbd4b3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Tag immagine" ma:readOnly="false" ma:fieldId="{5cf76f15-5ced-4ddc-b409-7134ff3c332f}" ma:taxonomyMulti="true" ma:sspId="62691f12-1220-44b1-ba48-e77f64da2991"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fb2701-fe2f-4d56-8274-8646e66858e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6df092a0-6333-4073-8901-c05f8efd6de9}" ma:internalName="TaxCatchAll" ma:showField="CatchAllData" ma:web="2cfb2701-fe2f-4d56-8274-8646e66858e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8CE125-DFE7-412B-A32A-FEBB3FF257CF}">
  <ds:schemaRefs>
    <ds:schemaRef ds:uri="http://schemas.microsoft.com/sharepoint/v3/contenttype/forms"/>
  </ds:schemaRefs>
</ds:datastoreItem>
</file>

<file path=customXml/itemProps2.xml><?xml version="1.0" encoding="utf-8"?>
<ds:datastoreItem xmlns:ds="http://schemas.openxmlformats.org/officeDocument/2006/customXml" ds:itemID="{860E5564-D995-46CD-AFA2-3B9407B99A7E}">
  <ds:schemaRefs>
    <ds:schemaRef ds:uri="http://schemas.openxmlformats.org/officeDocument/2006/bibliography"/>
  </ds:schemaRefs>
</ds:datastoreItem>
</file>

<file path=customXml/itemProps3.xml><?xml version="1.0" encoding="utf-8"?>
<ds:datastoreItem xmlns:ds="http://schemas.openxmlformats.org/officeDocument/2006/customXml" ds:itemID="{F4D6F625-B8EE-448C-A2CB-5B157E1CE2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960222-cf4b-42c4-8bee-c169fbd4b302"/>
    <ds:schemaRef ds:uri="2cfb2701-fe2f-4d56-8274-8646e66858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5959</Words>
  <Characters>33970</Characters>
  <Application>Microsoft Office Word</Application>
  <DocSecurity>0</DocSecurity>
  <Lines>283</Lines>
  <Paragraphs>79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Colombo</dc:creator>
  <cp:keywords/>
  <dc:description/>
  <cp:lastModifiedBy>Paola Caglio</cp:lastModifiedBy>
  <cp:revision>2</cp:revision>
  <cp:lastPrinted>2024-07-25T14:56:00Z</cp:lastPrinted>
  <dcterms:created xsi:type="dcterms:W3CDTF">2024-10-14T07:23:00Z</dcterms:created>
  <dcterms:modified xsi:type="dcterms:W3CDTF">2024-10-14T07:23:00Z</dcterms:modified>
</cp:coreProperties>
</file>