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CF" w:rsidRPr="00FB2FED" w:rsidRDefault="00964672" w:rsidP="00964672">
      <w:pPr>
        <w:pStyle w:val="Titolo2"/>
        <w:jc w:val="center"/>
        <w:rPr>
          <w:b/>
        </w:rPr>
      </w:pPr>
      <w:bookmarkStart w:id="0" w:name="_GoBack"/>
      <w:bookmarkEnd w:id="0"/>
      <w:r w:rsidRPr="00FB2FED">
        <w:rPr>
          <w:b/>
        </w:rPr>
        <w:t>CALL DI RACCOLTA CANDIDATURE</w:t>
      </w:r>
    </w:p>
    <w:p w:rsidR="00064EA6" w:rsidRPr="00FB2FED" w:rsidRDefault="00964672" w:rsidP="00964672">
      <w:pPr>
        <w:pStyle w:val="Titolo2"/>
        <w:jc w:val="center"/>
        <w:rPr>
          <w:b/>
        </w:rPr>
      </w:pPr>
      <w:r w:rsidRPr="00FB2FED">
        <w:rPr>
          <w:b/>
        </w:rPr>
        <w:t>PER LA COSTITUZIONE DEL FORO REGIONALE DELLA RICERCA E INNOVAZIONE</w:t>
      </w:r>
    </w:p>
    <w:p w:rsidR="00CD3AF8" w:rsidRDefault="00CD3AF8" w:rsidP="007F1099">
      <w:pPr>
        <w:jc w:val="both"/>
      </w:pPr>
    </w:p>
    <w:p w:rsidR="00964672" w:rsidRDefault="00964672" w:rsidP="007F1099">
      <w:pPr>
        <w:jc w:val="both"/>
      </w:pPr>
    </w:p>
    <w:p w:rsidR="00A779CF" w:rsidRPr="0070745D" w:rsidRDefault="00091F5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Art. 1 -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Premessa</w:t>
      </w:r>
    </w:p>
    <w:p w:rsidR="00CD3AF8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In </w:t>
      </w:r>
      <w:r w:rsidR="00064EA6" w:rsidRPr="0070745D">
        <w:rPr>
          <w:rFonts w:ascii="Century Gothic" w:hAnsi="Century Gothic" w:cs="Arial"/>
        </w:rPr>
        <w:t>attuazione</w:t>
      </w:r>
      <w:r w:rsidRPr="0070745D">
        <w:rPr>
          <w:rFonts w:ascii="Century Gothic" w:hAnsi="Century Gothic" w:cs="Arial"/>
        </w:rPr>
        <w:t xml:space="preserve"> a quanto previsto </w:t>
      </w:r>
      <w:r w:rsidR="00064EA6" w:rsidRPr="0070745D">
        <w:rPr>
          <w:rFonts w:ascii="Century Gothic" w:hAnsi="Century Gothic" w:cs="Arial"/>
        </w:rPr>
        <w:t>dall</w:t>
      </w:r>
      <w:r w:rsidR="00964672" w:rsidRPr="0070745D">
        <w:rPr>
          <w:rFonts w:ascii="Century Gothic" w:hAnsi="Century Gothic" w:cs="Arial"/>
        </w:rPr>
        <w:t xml:space="preserve">a </w:t>
      </w:r>
      <w:r w:rsidR="00CA250A" w:rsidRPr="0070745D">
        <w:rPr>
          <w:rFonts w:ascii="Century Gothic" w:hAnsi="Century Gothic" w:cs="Arial"/>
        </w:rPr>
        <w:t>L</w:t>
      </w:r>
      <w:r w:rsidR="00964672" w:rsidRPr="0070745D">
        <w:rPr>
          <w:rFonts w:ascii="Century Gothic" w:hAnsi="Century Gothic" w:cs="Arial"/>
        </w:rPr>
        <w:t xml:space="preserve">egge regionale </w:t>
      </w:r>
      <w:r w:rsidR="00CA250A" w:rsidRPr="0070745D">
        <w:rPr>
          <w:rFonts w:ascii="Century Gothic" w:hAnsi="Century Gothic" w:cs="Arial"/>
        </w:rPr>
        <w:t xml:space="preserve">n. </w:t>
      </w:r>
      <w:r w:rsidR="00964672" w:rsidRPr="0070745D">
        <w:rPr>
          <w:rFonts w:ascii="Century Gothic" w:hAnsi="Century Gothic" w:cs="Arial"/>
        </w:rPr>
        <w:t xml:space="preserve">29 </w:t>
      </w:r>
      <w:r w:rsidR="00CA250A" w:rsidRPr="0070745D">
        <w:rPr>
          <w:rFonts w:ascii="Century Gothic" w:hAnsi="Century Gothic" w:cs="Arial"/>
        </w:rPr>
        <w:t xml:space="preserve">del </w:t>
      </w:r>
      <w:r w:rsidR="00964672" w:rsidRPr="0070745D">
        <w:rPr>
          <w:rFonts w:ascii="Century Gothic" w:hAnsi="Century Gothic" w:cs="Arial"/>
        </w:rPr>
        <w:t>23.11.2016 c</w:t>
      </w:r>
      <w:r w:rsidRPr="0070745D">
        <w:rPr>
          <w:rFonts w:ascii="Century Gothic" w:hAnsi="Century Gothic" w:cs="Arial"/>
        </w:rPr>
        <w:t xml:space="preserve">he all'art </w:t>
      </w:r>
      <w:r w:rsidR="00964672" w:rsidRPr="0070745D">
        <w:rPr>
          <w:rFonts w:ascii="Century Gothic" w:hAnsi="Century Gothic" w:cs="Arial"/>
        </w:rPr>
        <w:t xml:space="preserve">3 </w:t>
      </w:r>
      <w:r w:rsidR="00064EA6" w:rsidRPr="0070745D">
        <w:rPr>
          <w:rFonts w:ascii="Century Gothic" w:hAnsi="Century Gothic" w:cs="Arial"/>
        </w:rPr>
        <w:t xml:space="preserve">annovera tra i suoi </w:t>
      </w:r>
      <w:r w:rsidR="00964672" w:rsidRPr="0070745D">
        <w:rPr>
          <w:rFonts w:ascii="Century Gothic" w:hAnsi="Century Gothic" w:cs="Arial"/>
        </w:rPr>
        <w:t xml:space="preserve">strumenti </w:t>
      </w:r>
      <w:r w:rsidRPr="0070745D">
        <w:rPr>
          <w:rFonts w:ascii="Century Gothic" w:hAnsi="Century Gothic" w:cs="Arial"/>
        </w:rPr>
        <w:t xml:space="preserve">un </w:t>
      </w:r>
      <w:r w:rsidR="00964672" w:rsidRPr="0070745D">
        <w:rPr>
          <w:rFonts w:ascii="Century Gothic" w:hAnsi="Century Gothic" w:cs="Arial"/>
        </w:rPr>
        <w:t>Foro regionale per la ricerca e l’innovazione</w:t>
      </w:r>
      <w:r w:rsidRPr="0070745D">
        <w:rPr>
          <w:rFonts w:ascii="Century Gothic" w:hAnsi="Century Gothic" w:cs="Arial"/>
        </w:rPr>
        <w:t xml:space="preserve"> (</w:t>
      </w:r>
      <w:r w:rsidR="00964672" w:rsidRPr="0070745D">
        <w:rPr>
          <w:rFonts w:ascii="Century Gothic" w:hAnsi="Century Gothic" w:cs="Arial"/>
        </w:rPr>
        <w:t>FORO</w:t>
      </w:r>
      <w:r w:rsidRPr="0070745D">
        <w:rPr>
          <w:rFonts w:ascii="Century Gothic" w:hAnsi="Century Gothic" w:cs="Arial"/>
        </w:rPr>
        <w:t>) si pubblica l</w:t>
      </w:r>
      <w:r w:rsidR="00964672" w:rsidRPr="0070745D">
        <w:rPr>
          <w:rFonts w:ascii="Century Gothic" w:hAnsi="Century Gothic" w:cs="Arial"/>
        </w:rPr>
        <w:t>a</w:t>
      </w:r>
      <w:r w:rsidRPr="0070745D">
        <w:rPr>
          <w:rFonts w:ascii="Century Gothic" w:hAnsi="Century Gothic" w:cs="Arial"/>
        </w:rPr>
        <w:t xml:space="preserve"> presente </w:t>
      </w:r>
      <w:r w:rsidR="00964672" w:rsidRPr="0070745D">
        <w:rPr>
          <w:rFonts w:ascii="Century Gothic" w:hAnsi="Century Gothic" w:cs="Arial"/>
        </w:rPr>
        <w:t>call</w:t>
      </w:r>
      <w:r w:rsidRPr="0070745D">
        <w:rPr>
          <w:rFonts w:ascii="Century Gothic" w:hAnsi="Century Gothic" w:cs="Arial"/>
        </w:rPr>
        <w:t xml:space="preserve"> per la selezione dei componenti del predetto organismo. </w:t>
      </w:r>
    </w:p>
    <w:p w:rsidR="00CD3AF8" w:rsidRPr="0070745D" w:rsidRDefault="00091F5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Art. 2 </w:t>
      </w:r>
      <w:r w:rsidR="000146BB"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Composizione</w:t>
      </w:r>
      <w:r w:rsidR="000146BB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del </w:t>
      </w:r>
      <w:r w:rsidR="00964672" w:rsidRPr="0070745D">
        <w:rPr>
          <w:rFonts w:ascii="Century Gothic" w:eastAsiaTheme="majorEastAsia" w:hAnsi="Century Gothic" w:cstheme="majorBidi"/>
          <w:color w:val="365F91" w:themeColor="accent1" w:themeShade="BF"/>
        </w:rPr>
        <w:t>FORO</w:t>
      </w:r>
    </w:p>
    <w:p w:rsidR="00964672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 xml:space="preserve">Il </w:t>
      </w:r>
      <w:r w:rsidR="00964672" w:rsidRPr="0070745D">
        <w:rPr>
          <w:rFonts w:ascii="Century Gothic" w:hAnsi="Century Gothic" w:cs="Arial"/>
        </w:rPr>
        <w:t xml:space="preserve">Foro </w:t>
      </w:r>
      <w:r w:rsidRPr="0070745D">
        <w:rPr>
          <w:rFonts w:ascii="Century Gothic" w:hAnsi="Century Gothic" w:cs="Arial"/>
        </w:rPr>
        <w:t xml:space="preserve">è costituito da </w:t>
      </w:r>
      <w:r w:rsidR="00964672" w:rsidRPr="0070745D">
        <w:rPr>
          <w:rFonts w:ascii="Century Gothic" w:hAnsi="Century Gothic" w:cs="Arial"/>
        </w:rPr>
        <w:t>10</w:t>
      </w:r>
      <w:r w:rsidRPr="0070745D">
        <w:rPr>
          <w:rFonts w:ascii="Century Gothic" w:hAnsi="Century Gothic" w:cs="Arial"/>
        </w:rPr>
        <w:t xml:space="preserve"> (</w:t>
      </w:r>
      <w:r w:rsidR="00964672" w:rsidRPr="0070745D">
        <w:rPr>
          <w:rFonts w:ascii="Century Gothic" w:hAnsi="Century Gothic" w:cs="Arial"/>
        </w:rPr>
        <w:t>diec</w:t>
      </w:r>
      <w:r w:rsidR="00CA250A" w:rsidRPr="0070745D">
        <w:rPr>
          <w:rFonts w:ascii="Century Gothic" w:hAnsi="Century Gothic" w:cs="Arial"/>
        </w:rPr>
        <w:t>i</w:t>
      </w:r>
      <w:r w:rsidRPr="0070745D">
        <w:rPr>
          <w:rFonts w:ascii="Century Gothic" w:hAnsi="Century Gothic" w:cs="Arial"/>
        </w:rPr>
        <w:t xml:space="preserve">) </w:t>
      </w:r>
      <w:r w:rsidR="00964672" w:rsidRPr="0070745D">
        <w:rPr>
          <w:rFonts w:ascii="Century Gothic" w:hAnsi="Century Gothic" w:cs="Arial"/>
        </w:rPr>
        <w:t xml:space="preserve">componenti </w:t>
      </w:r>
      <w:r w:rsidRPr="0070745D">
        <w:rPr>
          <w:rFonts w:ascii="Century Gothic" w:hAnsi="Century Gothic" w:cs="Arial"/>
        </w:rPr>
        <w:t>nominati dal</w:t>
      </w:r>
      <w:r w:rsidR="00964672" w:rsidRPr="0070745D">
        <w:rPr>
          <w:rFonts w:ascii="Century Gothic" w:hAnsi="Century Gothic" w:cs="Arial"/>
        </w:rPr>
        <w:t>la Giunta regionale</w:t>
      </w:r>
      <w:r w:rsidR="00687B1F">
        <w:rPr>
          <w:rFonts w:ascii="Century Gothic" w:hAnsi="Century Gothic" w:cs="Arial"/>
        </w:rPr>
        <w:t xml:space="preserve"> Lombarda</w:t>
      </w:r>
      <w:r w:rsidR="00964672" w:rsidRPr="0070745D">
        <w:rPr>
          <w:rFonts w:ascii="Century Gothic" w:hAnsi="Century Gothic" w:cs="Arial"/>
        </w:rPr>
        <w:t xml:space="preserve"> </w:t>
      </w:r>
      <w:r w:rsidRPr="0070745D">
        <w:rPr>
          <w:rFonts w:ascii="Century Gothic" w:hAnsi="Century Gothic" w:cs="Arial"/>
        </w:rPr>
        <w:t xml:space="preserve">tra esperti di livello internazionale </w:t>
      </w:r>
      <w:r w:rsidR="0088242B" w:rsidRPr="0070745D">
        <w:rPr>
          <w:rFonts w:ascii="Century Gothic" w:hAnsi="Century Gothic" w:cs="Arial"/>
        </w:rPr>
        <w:t xml:space="preserve">individuati nell’ambito delle discipline scientifiche sociali e umanistiche e </w:t>
      </w:r>
      <w:r w:rsidRPr="0070745D">
        <w:rPr>
          <w:rFonts w:ascii="Century Gothic" w:hAnsi="Century Gothic" w:cs="Arial"/>
        </w:rPr>
        <w:t>che operano nel rispetto dei criteri di indipendenza</w:t>
      </w:r>
      <w:r w:rsidR="00964672" w:rsidRPr="0070745D">
        <w:rPr>
          <w:rFonts w:ascii="Century Gothic" w:hAnsi="Century Gothic" w:cs="Arial"/>
        </w:rPr>
        <w:t xml:space="preserve">, </w:t>
      </w:r>
      <w:r w:rsidRPr="0070745D">
        <w:rPr>
          <w:rFonts w:ascii="Century Gothic" w:hAnsi="Century Gothic" w:cs="Arial"/>
        </w:rPr>
        <w:t>terzietà, imparzialità</w:t>
      </w:r>
      <w:r w:rsidR="00EC7FFA" w:rsidRPr="0070745D">
        <w:rPr>
          <w:rFonts w:ascii="Century Gothic" w:hAnsi="Century Gothic" w:cs="Arial"/>
        </w:rPr>
        <w:t xml:space="preserve"> con vincolo di </w:t>
      </w:r>
      <w:r w:rsidR="00964672" w:rsidRPr="0070745D">
        <w:rPr>
          <w:rFonts w:ascii="Century Gothic" w:hAnsi="Century Gothic" w:cs="Arial"/>
        </w:rPr>
        <w:t>riservatezza e trasparenza.</w:t>
      </w:r>
    </w:p>
    <w:p w:rsidR="00687B1F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L’incarico di componente del </w:t>
      </w:r>
      <w:r w:rsidR="00964672" w:rsidRPr="0070745D">
        <w:rPr>
          <w:rFonts w:ascii="Century Gothic" w:hAnsi="Century Gothic" w:cs="Arial"/>
        </w:rPr>
        <w:t xml:space="preserve">Foro </w:t>
      </w:r>
      <w:r w:rsidRPr="0070745D">
        <w:rPr>
          <w:rFonts w:ascii="Century Gothic" w:hAnsi="Century Gothic" w:cs="Arial"/>
        </w:rPr>
        <w:t xml:space="preserve">è </w:t>
      </w:r>
      <w:r w:rsidR="0088242B" w:rsidRPr="0070745D">
        <w:rPr>
          <w:rFonts w:ascii="Century Gothic" w:hAnsi="Century Gothic" w:cs="Arial"/>
        </w:rPr>
        <w:t>di durata triennale</w:t>
      </w:r>
      <w:r w:rsidRPr="0070745D">
        <w:rPr>
          <w:rFonts w:ascii="Century Gothic" w:hAnsi="Century Gothic" w:cs="Arial"/>
        </w:rPr>
        <w:t xml:space="preserve">. </w:t>
      </w:r>
      <w:r w:rsidR="0088242B" w:rsidRPr="0070745D">
        <w:rPr>
          <w:rFonts w:ascii="Century Gothic" w:hAnsi="Century Gothic" w:cs="Arial"/>
        </w:rPr>
        <w:t xml:space="preserve"> </w:t>
      </w:r>
    </w:p>
    <w:p w:rsidR="00A779CF" w:rsidRPr="0070745D" w:rsidRDefault="0088242B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A ciascun componente spetta un compenso annuo determinato in euro </w:t>
      </w:r>
      <w:r w:rsidR="00EC7FFA" w:rsidRPr="0070745D">
        <w:rPr>
          <w:rFonts w:ascii="Century Gothic" w:hAnsi="Century Gothic" w:cs="Arial"/>
        </w:rPr>
        <w:t>30.000,00 lordi</w:t>
      </w:r>
      <w:r w:rsidRPr="0070745D">
        <w:rPr>
          <w:rFonts w:ascii="Century Gothic" w:hAnsi="Century Gothic" w:cs="Arial"/>
        </w:rPr>
        <w:t xml:space="preserve"> </w:t>
      </w:r>
    </w:p>
    <w:p w:rsidR="00181BE7" w:rsidRPr="0070745D" w:rsidRDefault="00181BE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Art. 3 – Compiti e funzionamento del </w:t>
      </w:r>
      <w:r w:rsidR="0088242B" w:rsidRPr="0070745D">
        <w:rPr>
          <w:rFonts w:ascii="Century Gothic" w:eastAsiaTheme="majorEastAsia" w:hAnsi="Century Gothic" w:cstheme="majorBidi"/>
          <w:color w:val="365F91" w:themeColor="accent1" w:themeShade="BF"/>
        </w:rPr>
        <w:t>FORO</w:t>
      </w:r>
    </w:p>
    <w:p w:rsidR="00B4244D" w:rsidRPr="00B4244D" w:rsidRDefault="00181BE7" w:rsidP="00B4244D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B4244D">
        <w:rPr>
          <w:rFonts w:ascii="Century Gothic" w:hAnsi="Century Gothic" w:cs="Arial"/>
          <w:sz w:val="22"/>
          <w:szCs w:val="22"/>
        </w:rPr>
        <w:t xml:space="preserve">Il </w:t>
      </w:r>
      <w:r w:rsidR="0088242B" w:rsidRPr="00B4244D">
        <w:rPr>
          <w:rFonts w:ascii="Century Gothic" w:hAnsi="Century Gothic" w:cs="Arial"/>
          <w:sz w:val="22"/>
          <w:szCs w:val="22"/>
        </w:rPr>
        <w:t>Foro</w:t>
      </w:r>
      <w:r w:rsidRPr="00B4244D">
        <w:rPr>
          <w:rFonts w:ascii="Century Gothic" w:hAnsi="Century Gothic" w:cs="Arial"/>
          <w:sz w:val="22"/>
          <w:szCs w:val="22"/>
        </w:rPr>
        <w:t xml:space="preserve">, nel rispetto delle previsioni della L.r. n. 29 “Lombardia è ricerca e </w:t>
      </w:r>
      <w:r w:rsidR="00B4244D" w:rsidRPr="00B4244D">
        <w:rPr>
          <w:rFonts w:ascii="Century Gothic" w:hAnsi="Century Gothic" w:cs="Arial"/>
          <w:sz w:val="22"/>
          <w:szCs w:val="22"/>
        </w:rPr>
        <w:t>i</w:t>
      </w:r>
      <w:r w:rsidRPr="00B4244D">
        <w:rPr>
          <w:rFonts w:ascii="Century Gothic" w:hAnsi="Century Gothic" w:cs="Arial"/>
          <w:sz w:val="22"/>
          <w:szCs w:val="22"/>
        </w:rPr>
        <w:t xml:space="preserve">nnovazione” del 23 novembre 2016, </w:t>
      </w:r>
      <w:r w:rsidR="00B4244D" w:rsidRPr="00B4244D">
        <w:rPr>
          <w:rFonts w:ascii="Century Gothic" w:hAnsi="Century Gothic"/>
          <w:sz w:val="22"/>
          <w:szCs w:val="22"/>
        </w:rPr>
        <w:t>svolg</w:t>
      </w:r>
      <w:r w:rsidR="00B4244D">
        <w:rPr>
          <w:rFonts w:ascii="Century Gothic" w:hAnsi="Century Gothic"/>
          <w:sz w:val="22"/>
          <w:szCs w:val="22"/>
        </w:rPr>
        <w:t>e</w:t>
      </w:r>
      <w:r w:rsidR="00B4244D" w:rsidRPr="00B4244D">
        <w:rPr>
          <w:rFonts w:ascii="Century Gothic" w:hAnsi="Century Gothic"/>
          <w:sz w:val="22"/>
          <w:szCs w:val="22"/>
        </w:rPr>
        <w:t xml:space="preserve">, in ogni ambito di ricerca, </w:t>
      </w:r>
      <w:r w:rsidR="00B4244D">
        <w:rPr>
          <w:rFonts w:ascii="Century Gothic" w:hAnsi="Century Gothic"/>
          <w:sz w:val="22"/>
          <w:szCs w:val="22"/>
        </w:rPr>
        <w:t>f</w:t>
      </w:r>
      <w:r w:rsidR="00B4244D" w:rsidRPr="00B4244D">
        <w:rPr>
          <w:rFonts w:ascii="Century Gothic" w:hAnsi="Century Gothic"/>
          <w:sz w:val="22"/>
          <w:szCs w:val="22"/>
        </w:rPr>
        <w:t xml:space="preserve">unzioni consultive, propositive, informative </w:t>
      </w:r>
    </w:p>
    <w:p w:rsidR="00B4244D" w:rsidRPr="00B4244D" w:rsidRDefault="00B4244D" w:rsidP="00B4244D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:rsidR="003157B1" w:rsidRPr="0070745D" w:rsidRDefault="00257D9F" w:rsidP="00FB2FE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Come previsto dalla legge 29 /2016 </w:t>
      </w:r>
      <w:r w:rsidR="003157B1" w:rsidRPr="0070745D">
        <w:rPr>
          <w:rFonts w:ascii="Century Gothic" w:hAnsi="Century Gothic" w:cs="Arial"/>
        </w:rPr>
        <w:t xml:space="preserve">Il </w:t>
      </w:r>
      <w:r>
        <w:rPr>
          <w:rFonts w:ascii="Century Gothic" w:hAnsi="Century Gothic" w:cs="Arial"/>
        </w:rPr>
        <w:t>F</w:t>
      </w:r>
      <w:r w:rsidR="003157B1" w:rsidRPr="0070745D">
        <w:rPr>
          <w:rFonts w:ascii="Century Gothic" w:hAnsi="Century Gothic" w:cs="Arial"/>
        </w:rPr>
        <w:t xml:space="preserve">oro in particolare: </w:t>
      </w:r>
    </w:p>
    <w:p w:rsidR="003157B1" w:rsidRPr="0070745D" w:rsidRDefault="003157B1" w:rsidP="00FB2FE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</w:rPr>
      </w:pP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contribuisce ad alimentare il dibattito pubblico sull'impatto sul tessuto socio-economico degli avanzamenti tecno-scientifici, attraverso il coinvolgimento della società </w:t>
      </w:r>
      <w:r w:rsidRPr="0070745D">
        <w:rPr>
          <w:rFonts w:ascii="Century Gothic" w:hAnsi="Century Gothic" w:cs="Arial"/>
        </w:rPr>
        <w:lastRenderedPageBreak/>
        <w:t>civile, della comunità scientifica e degli attori del sistema regionale della ricerca e dell'innovazione compresi i cluster, i parchi  tecnologici e gli IRCCS, favorendo lo scambio di opinioni anche tra portatori di differenti interessi;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elabora pareri e proposte alla Giunta regionale e al Consiglio regionale, anche sulla base delle informazioni degli enti del sistema regionale di cui alla l.r. 30/2006, per la redazione del programma strategico di cui all'art. 2, comma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fornisce alla Giunta regionale indicazioni utili per stabilire criteri, priorità e strategie di intervento;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definisce ambiti e metodi di partecipazione pubblica relativamente agli avanzamenti tecnico-scientifici e in generale ai fenomeni di innovazione potenzialmente implicanti un impatto rilevante sulla società e sull'economia;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valuta e monitora i mutamenti di sensibilità e opinione della società rispetto a tematiche tecnico-scientifiche e informa sull'esito di tali valutazioni;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>monitora la compliance sulla sicurezza delle infrastrutture digitali e critiche ed elabora proposte e indirizzi per le politiche di gestione e governance della sicurezza digitale;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si confronta con le istituzioni per la ricerca e l'innovazione nazionali e internazionali;</w:t>
      </w:r>
    </w:p>
    <w:p w:rsidR="003157B1" w:rsidRPr="0070745D" w:rsidRDefault="003157B1" w:rsidP="00FB2FED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contribuisce a diffondere il trasferimento dei risultati della ricerca all'attività economica, proponendo alla Giunta regionale anche interventi mirati a sostegno della ricerca applicata nelle micro e piccole imprese che investono in progetti di sviluppo sostenibile e responsabile, anche delle micro e piccole imprese, e al miglioramento della qualità dei servizi alle persone.</w:t>
      </w:r>
    </w:p>
    <w:p w:rsidR="00104C11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Il </w:t>
      </w:r>
      <w:r w:rsidR="0088242B" w:rsidRPr="0070745D">
        <w:rPr>
          <w:rFonts w:ascii="Century Gothic" w:hAnsi="Century Gothic" w:cs="Arial"/>
        </w:rPr>
        <w:t xml:space="preserve">Foro </w:t>
      </w:r>
      <w:r w:rsidRPr="0070745D">
        <w:rPr>
          <w:rFonts w:ascii="Century Gothic" w:hAnsi="Century Gothic" w:cs="Arial"/>
        </w:rPr>
        <w:t xml:space="preserve">si riunisce su convocazione del suo Presidente o di almeno </w:t>
      </w:r>
      <w:r w:rsidR="00501E2D" w:rsidRPr="0070745D">
        <w:rPr>
          <w:rFonts w:ascii="Century Gothic" w:hAnsi="Century Gothic" w:cs="Arial"/>
        </w:rPr>
        <w:t>6</w:t>
      </w:r>
      <w:r w:rsidRPr="0070745D">
        <w:rPr>
          <w:rFonts w:ascii="Century Gothic" w:hAnsi="Century Gothic" w:cs="Arial"/>
        </w:rPr>
        <w:t xml:space="preserve"> componenti e, almeno </w:t>
      </w:r>
      <w:r w:rsidR="00501E2D" w:rsidRPr="0070745D">
        <w:rPr>
          <w:rFonts w:ascii="Century Gothic" w:hAnsi="Century Gothic" w:cs="Arial"/>
        </w:rPr>
        <w:t>4</w:t>
      </w:r>
      <w:r w:rsidRPr="0070745D">
        <w:rPr>
          <w:rFonts w:ascii="Century Gothic" w:hAnsi="Century Gothic" w:cs="Arial"/>
        </w:rPr>
        <w:t xml:space="preserve"> volt</w:t>
      </w:r>
      <w:r w:rsidR="00501E2D" w:rsidRPr="0070745D">
        <w:rPr>
          <w:rFonts w:ascii="Century Gothic" w:hAnsi="Century Gothic" w:cs="Arial"/>
        </w:rPr>
        <w:t>e</w:t>
      </w:r>
      <w:r w:rsidRPr="0070745D">
        <w:rPr>
          <w:rFonts w:ascii="Century Gothic" w:hAnsi="Century Gothic" w:cs="Arial"/>
        </w:rPr>
        <w:t xml:space="preserve"> l'anno</w:t>
      </w:r>
      <w:r w:rsidR="003157B1" w:rsidRPr="0070745D">
        <w:rPr>
          <w:rFonts w:ascii="Century Gothic" w:hAnsi="Century Gothic" w:cs="Arial"/>
        </w:rPr>
        <w:t xml:space="preserve"> anche con modalità telematica</w:t>
      </w:r>
      <w:r w:rsidR="00104C11" w:rsidRPr="0070745D">
        <w:rPr>
          <w:rFonts w:ascii="Century Gothic" w:hAnsi="Century Gothic" w:cs="Arial"/>
        </w:rPr>
        <w:t xml:space="preserve">. </w:t>
      </w:r>
    </w:p>
    <w:p w:rsidR="007B45DD" w:rsidRPr="0070745D" w:rsidRDefault="007B45DD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</w:p>
    <w:p w:rsidR="00CD3AF8" w:rsidRPr="0070745D" w:rsidRDefault="00091F5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Art. </w:t>
      </w:r>
      <w:r w:rsidR="00181BE7" w:rsidRPr="0070745D">
        <w:rPr>
          <w:rFonts w:ascii="Century Gothic" w:eastAsiaTheme="majorEastAsia" w:hAnsi="Century Gothic" w:cstheme="majorBidi"/>
          <w:color w:val="365F91" w:themeColor="accent1" w:themeShade="BF"/>
        </w:rPr>
        <w:t>4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Requisiti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di ammissibilità</w:t>
      </w:r>
    </w:p>
    <w:p w:rsidR="00A52FAA" w:rsidRPr="0070745D" w:rsidRDefault="00A52FAA" w:rsidP="00A52FAA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>Sono requisiti di ammissibilità i titoli di studio posseduti nelle discipline scientifiche</w:t>
      </w:r>
      <w:r w:rsidR="00121262">
        <w:rPr>
          <w:rFonts w:ascii="Century Gothic" w:hAnsi="Century Gothic" w:cs="Arial"/>
        </w:rPr>
        <w:t xml:space="preserve">, discipline </w:t>
      </w:r>
      <w:r w:rsidRPr="0070745D">
        <w:rPr>
          <w:rFonts w:ascii="Century Gothic" w:hAnsi="Century Gothic" w:cs="Arial"/>
        </w:rPr>
        <w:t xml:space="preserve">sociali e umanistiche; </w:t>
      </w:r>
    </w:p>
    <w:p w:rsidR="00A52FAA" w:rsidRPr="0070745D" w:rsidRDefault="00A52FAA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Unitamente ai titoli al candidato viene richiesto un </w:t>
      </w:r>
      <w:r w:rsidR="004A2376" w:rsidRPr="0070745D">
        <w:rPr>
          <w:rFonts w:ascii="Century Gothic" w:hAnsi="Century Gothic" w:cs="Arial"/>
        </w:rPr>
        <w:t>profil</w:t>
      </w:r>
      <w:r w:rsidRPr="0070745D">
        <w:rPr>
          <w:rFonts w:ascii="Century Gothic" w:hAnsi="Century Gothic" w:cs="Arial"/>
        </w:rPr>
        <w:t>o</w:t>
      </w:r>
      <w:r w:rsidR="004A2376" w:rsidRPr="0070745D">
        <w:rPr>
          <w:rFonts w:ascii="Century Gothic" w:hAnsi="Century Gothic" w:cs="Arial"/>
        </w:rPr>
        <w:t xml:space="preserve"> abilitant</w:t>
      </w:r>
      <w:r w:rsidRPr="0070745D">
        <w:rPr>
          <w:rFonts w:ascii="Century Gothic" w:hAnsi="Century Gothic" w:cs="Arial"/>
        </w:rPr>
        <w:t>e</w:t>
      </w:r>
      <w:r w:rsidR="004A2376" w:rsidRPr="0070745D">
        <w:rPr>
          <w:rFonts w:ascii="Century Gothic" w:hAnsi="Century Gothic" w:cs="Arial"/>
        </w:rPr>
        <w:t xml:space="preserve"> di provata esperienza </w:t>
      </w:r>
    </w:p>
    <w:p w:rsidR="004A2376" w:rsidRPr="0070745D" w:rsidRDefault="00A52FAA" w:rsidP="00FB2FED">
      <w:pPr>
        <w:jc w:val="both"/>
        <w:rPr>
          <w:rFonts w:ascii="Century Gothic" w:hAnsi="Century Gothic" w:cs="AmericanTypewriter"/>
        </w:rPr>
      </w:pPr>
      <w:r w:rsidRPr="0070745D">
        <w:rPr>
          <w:rFonts w:ascii="Century Gothic" w:hAnsi="Century Gothic" w:cs="Arial"/>
        </w:rPr>
        <w:t xml:space="preserve">I profili abilitanti devono provenire </w:t>
      </w:r>
      <w:r w:rsidR="004A2376" w:rsidRPr="0070745D">
        <w:rPr>
          <w:rFonts w:ascii="Century Gothic" w:hAnsi="Century Gothic" w:cs="Arial"/>
        </w:rPr>
        <w:t xml:space="preserve">da </w:t>
      </w:r>
      <w:r w:rsidR="004A2376" w:rsidRPr="0070745D">
        <w:rPr>
          <w:rFonts w:ascii="Century Gothic" w:hAnsi="Century Gothic" w:cs="AmericanTypewriter"/>
        </w:rPr>
        <w:t xml:space="preserve">ambiti afferenti al macro-campo del rapporto tra tecnoscienza e società quali:  </w:t>
      </w:r>
    </w:p>
    <w:p w:rsidR="00121262" w:rsidRPr="00121262" w:rsidRDefault="00121262" w:rsidP="0012126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RRI, Responsible Research and Innovation;</w:t>
      </w:r>
    </w:p>
    <w:p w:rsidR="00121262" w:rsidRPr="00121262" w:rsidRDefault="00121262" w:rsidP="00121262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 xml:space="preserve">STS, Science and Technologies Studies </w:t>
      </w:r>
    </w:p>
    <w:p w:rsidR="00121262" w:rsidRPr="00121262" w:rsidRDefault="00121262" w:rsidP="00121262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Comunicazione pubblica della scienza</w:t>
      </w:r>
    </w:p>
    <w:p w:rsidR="00121262" w:rsidRPr="00121262" w:rsidRDefault="00121262" w:rsidP="00121262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Participative and deliberative methods</w:t>
      </w:r>
    </w:p>
    <w:p w:rsidR="00121262" w:rsidRPr="00121262" w:rsidRDefault="00121262" w:rsidP="00121262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Public engagement</w:t>
      </w:r>
    </w:p>
    <w:p w:rsidR="00121262" w:rsidRPr="00121262" w:rsidRDefault="00121262" w:rsidP="00121262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Social innovation</w:t>
      </w:r>
    </w:p>
    <w:p w:rsidR="00121262" w:rsidRPr="00121262" w:rsidRDefault="00121262" w:rsidP="00121262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Social impact and social impact assesment</w:t>
      </w:r>
    </w:p>
    <w:p w:rsidR="00121262" w:rsidRPr="00121262" w:rsidRDefault="00121262" w:rsidP="00121262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Sociologia del rischio</w:t>
      </w:r>
    </w:p>
    <w:p w:rsidR="00121262" w:rsidRPr="00121262" w:rsidRDefault="00121262" w:rsidP="00121262">
      <w:pPr>
        <w:pStyle w:val="Paragrafoelenc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lastRenderedPageBreak/>
        <w:t>Sociologia della scienza</w:t>
      </w:r>
    </w:p>
    <w:p w:rsidR="00121262" w:rsidRPr="00121262" w:rsidRDefault="00121262" w:rsidP="00121262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Technology assessment and governance</w:t>
      </w:r>
    </w:p>
    <w:p w:rsidR="00121262" w:rsidRPr="00121262" w:rsidRDefault="00121262" w:rsidP="00121262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Open Innovation</w:t>
      </w:r>
    </w:p>
    <w:p w:rsidR="00121262" w:rsidRPr="00121262" w:rsidRDefault="00121262" w:rsidP="0012126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Open science</w:t>
      </w:r>
    </w:p>
    <w:p w:rsidR="00121262" w:rsidRPr="00121262" w:rsidRDefault="00121262" w:rsidP="00121262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Open Data</w:t>
      </w:r>
    </w:p>
    <w:p w:rsidR="00121262" w:rsidRPr="00121262" w:rsidRDefault="00121262" w:rsidP="00121262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Data Ethics</w:t>
      </w:r>
    </w:p>
    <w:p w:rsidR="00121262" w:rsidRPr="00121262" w:rsidRDefault="00121262" w:rsidP="00121262">
      <w:pPr>
        <w:pStyle w:val="Paragrafoelenco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hanging="360"/>
        <w:contextualSpacing w:val="0"/>
        <w:jc w:val="both"/>
        <w:rPr>
          <w:rFonts w:ascii="Century Gothic" w:hAnsi="Century Gothic" w:cs="Arial"/>
        </w:rPr>
      </w:pPr>
      <w:r w:rsidRPr="00121262">
        <w:rPr>
          <w:rFonts w:ascii="Century Gothic" w:hAnsi="Century Gothic" w:cs="Arial"/>
        </w:rPr>
        <w:t>Bioetica</w:t>
      </w:r>
    </w:p>
    <w:p w:rsidR="003157B1" w:rsidRPr="0070745D" w:rsidRDefault="003157B1" w:rsidP="00FB2FED">
      <w:pPr>
        <w:jc w:val="center"/>
        <w:rPr>
          <w:rFonts w:ascii="Century Gothic" w:hAnsi="Century Gothic" w:cs="Arial"/>
        </w:rPr>
      </w:pPr>
    </w:p>
    <w:p w:rsidR="00CD3AF8" w:rsidRPr="0070745D" w:rsidRDefault="00181BE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Art. 5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Modalità di selezione</w:t>
      </w:r>
    </w:p>
    <w:p w:rsidR="00663F82" w:rsidRPr="0070745D" w:rsidRDefault="00663F82" w:rsidP="00FB2FE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Regione individua gli esperti attraverso una modalità selettiva a carattere internazionale.</w:t>
      </w:r>
    </w:p>
    <w:p w:rsidR="00663F82" w:rsidRPr="0070745D" w:rsidRDefault="00663F82" w:rsidP="00FB2FE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</w:rPr>
      </w:pPr>
    </w:p>
    <w:p w:rsidR="00573C66" w:rsidRDefault="00A779CF" w:rsidP="00FB2FED">
      <w:pPr>
        <w:jc w:val="both"/>
        <w:rPr>
          <w:rFonts w:ascii="Century Gothic" w:hAnsi="Century Gothic" w:cs="Arial"/>
          <w:color w:val="333333"/>
        </w:rPr>
      </w:pPr>
      <w:r w:rsidRPr="0070745D">
        <w:rPr>
          <w:rFonts w:ascii="Century Gothic" w:hAnsi="Century Gothic" w:cs="Arial"/>
        </w:rPr>
        <w:t xml:space="preserve">I soggetti interessati, in possesso dei requisiti </w:t>
      </w:r>
      <w:r w:rsidR="00663F82" w:rsidRPr="0070745D">
        <w:rPr>
          <w:rFonts w:ascii="Century Gothic" w:hAnsi="Century Gothic" w:cs="Arial"/>
        </w:rPr>
        <w:t>di cui all’art</w:t>
      </w:r>
      <w:r w:rsidR="005B2996">
        <w:rPr>
          <w:rFonts w:ascii="Century Gothic" w:hAnsi="Century Gothic" w:cs="Arial"/>
        </w:rPr>
        <w:t>icolo</w:t>
      </w:r>
      <w:r w:rsidR="00663F82" w:rsidRPr="0070745D">
        <w:rPr>
          <w:rFonts w:ascii="Century Gothic" w:hAnsi="Century Gothic" w:cs="Arial"/>
        </w:rPr>
        <w:t xml:space="preserve"> 4 </w:t>
      </w:r>
      <w:r w:rsidRPr="0070745D">
        <w:rPr>
          <w:rFonts w:ascii="Century Gothic" w:hAnsi="Century Gothic" w:cs="Arial"/>
        </w:rPr>
        <w:t>dovranno far perveni</w:t>
      </w:r>
      <w:r w:rsidR="00304699" w:rsidRPr="0070745D">
        <w:rPr>
          <w:rFonts w:ascii="Century Gothic" w:hAnsi="Century Gothic" w:cs="Arial"/>
        </w:rPr>
        <w:t xml:space="preserve">re la propria candidatura </w:t>
      </w:r>
      <w:r w:rsidR="0088242B" w:rsidRPr="0070745D">
        <w:rPr>
          <w:rFonts w:ascii="Century Gothic" w:hAnsi="Century Gothic" w:cs="Arial"/>
          <w:b/>
        </w:rPr>
        <w:t xml:space="preserve">a partire dal giorno 1 del mese di </w:t>
      </w:r>
      <w:r w:rsidR="003157B1" w:rsidRPr="0070745D">
        <w:rPr>
          <w:rFonts w:ascii="Century Gothic" w:hAnsi="Century Gothic" w:cs="Arial"/>
          <w:b/>
        </w:rPr>
        <w:t xml:space="preserve">settembre </w:t>
      </w:r>
      <w:r w:rsidR="00A52FAA" w:rsidRPr="0070745D">
        <w:rPr>
          <w:rFonts w:ascii="Century Gothic" w:hAnsi="Century Gothic" w:cs="Arial"/>
          <w:b/>
        </w:rPr>
        <w:t xml:space="preserve">2017 </w:t>
      </w:r>
      <w:r w:rsidR="00D65043" w:rsidRPr="0070745D">
        <w:rPr>
          <w:rFonts w:ascii="Century Gothic" w:hAnsi="Century Gothic" w:cs="Arial"/>
        </w:rPr>
        <w:t>accompa</w:t>
      </w:r>
      <w:r w:rsidR="00D65043" w:rsidRPr="0070745D">
        <w:rPr>
          <w:rFonts w:ascii="Century Gothic" w:hAnsi="Century Gothic" w:cs="Arial"/>
        </w:rPr>
        <w:lastRenderedPageBreak/>
        <w:t>gnata da una l</w:t>
      </w:r>
      <w:r w:rsidR="00573C66" w:rsidRPr="0070745D">
        <w:rPr>
          <w:rFonts w:ascii="Century Gothic" w:hAnsi="Century Gothic" w:cs="Arial"/>
          <w:color w:val="333333"/>
        </w:rPr>
        <w:t xml:space="preserve">ettera di sostegno </w:t>
      </w:r>
      <w:r w:rsidR="003F1472">
        <w:rPr>
          <w:rFonts w:ascii="Century Gothic" w:hAnsi="Century Gothic" w:cs="Arial"/>
          <w:color w:val="333333"/>
        </w:rPr>
        <w:t>(</w:t>
      </w:r>
      <w:r w:rsidR="003F1472" w:rsidRPr="003F1472">
        <w:rPr>
          <w:rFonts w:ascii="Century Gothic" w:hAnsi="Century Gothic" w:cs="Arial"/>
          <w:i/>
          <w:color w:val="333333"/>
        </w:rPr>
        <w:t>endorsment)</w:t>
      </w:r>
      <w:r w:rsidR="003F1472">
        <w:rPr>
          <w:rFonts w:ascii="Century Gothic" w:hAnsi="Century Gothic" w:cs="Arial"/>
          <w:color w:val="333333"/>
        </w:rPr>
        <w:t xml:space="preserve"> </w:t>
      </w:r>
      <w:r w:rsidR="00573C66" w:rsidRPr="0070745D">
        <w:rPr>
          <w:rFonts w:ascii="Century Gothic" w:hAnsi="Century Gothic" w:cs="Arial"/>
          <w:color w:val="333333"/>
        </w:rPr>
        <w:t>a cura di istituzioni</w:t>
      </w:r>
      <w:r w:rsidR="003F1472">
        <w:rPr>
          <w:rFonts w:ascii="Century Gothic" w:hAnsi="Century Gothic" w:cs="Arial"/>
          <w:color w:val="333333"/>
        </w:rPr>
        <w:t xml:space="preserve">, </w:t>
      </w:r>
      <w:r w:rsidR="00573C66" w:rsidRPr="0070745D">
        <w:rPr>
          <w:rFonts w:ascii="Century Gothic" w:hAnsi="Century Gothic" w:cs="Arial"/>
          <w:color w:val="333333"/>
        </w:rPr>
        <w:t>ordini</w:t>
      </w:r>
      <w:r w:rsidR="003F1472">
        <w:rPr>
          <w:rFonts w:ascii="Century Gothic" w:hAnsi="Century Gothic" w:cs="Arial"/>
          <w:color w:val="333333"/>
        </w:rPr>
        <w:t xml:space="preserve"> e organizzazioni </w:t>
      </w:r>
      <w:r w:rsidR="00573C66" w:rsidRPr="0070745D">
        <w:rPr>
          <w:rFonts w:ascii="Century Gothic" w:hAnsi="Century Gothic" w:cs="Arial"/>
          <w:color w:val="333333"/>
        </w:rPr>
        <w:t>della società civile</w:t>
      </w:r>
      <w:r w:rsidR="00EF4AA5">
        <w:rPr>
          <w:rFonts w:ascii="Century Gothic" w:hAnsi="Century Gothic" w:cs="Arial"/>
          <w:color w:val="333333"/>
        </w:rPr>
        <w:t xml:space="preserve"> (organizzazioni non governative, organizzazioni di base, parti sociali etc…) </w:t>
      </w:r>
      <w:r w:rsidR="00663F82" w:rsidRPr="0070745D">
        <w:rPr>
          <w:rFonts w:ascii="Century Gothic" w:hAnsi="Century Gothic" w:cs="Arial"/>
          <w:color w:val="333333"/>
        </w:rPr>
        <w:t>.</w:t>
      </w:r>
    </w:p>
    <w:p w:rsidR="003F1472" w:rsidRDefault="003F1472" w:rsidP="00FB2FED">
      <w:pPr>
        <w:jc w:val="both"/>
        <w:rPr>
          <w:rFonts w:ascii="Century Gothic" w:hAnsi="Century Gothic" w:cs="Arial"/>
          <w:color w:val="333333"/>
        </w:rPr>
      </w:pPr>
    </w:p>
    <w:p w:rsidR="00366BBD" w:rsidRPr="0070745D" w:rsidRDefault="00A779CF" w:rsidP="00366BBD">
      <w:pPr>
        <w:jc w:val="both"/>
        <w:rPr>
          <w:rFonts w:ascii="Century Gothic" w:hAnsi="Century Gothic" w:cs="Arial"/>
          <w:b/>
        </w:rPr>
      </w:pPr>
      <w:r w:rsidRPr="0070745D">
        <w:rPr>
          <w:rFonts w:ascii="Century Gothic" w:hAnsi="Century Gothic" w:cs="Arial"/>
        </w:rPr>
        <w:t xml:space="preserve">Le domande di presentazione della candidatura a componente del </w:t>
      </w:r>
      <w:r w:rsidR="0088242B" w:rsidRPr="0070745D">
        <w:rPr>
          <w:rFonts w:ascii="Century Gothic" w:hAnsi="Century Gothic" w:cs="Arial"/>
        </w:rPr>
        <w:t>FORO</w:t>
      </w:r>
      <w:r w:rsidRPr="0070745D">
        <w:rPr>
          <w:rFonts w:ascii="Century Gothic" w:hAnsi="Century Gothic" w:cs="Arial"/>
        </w:rPr>
        <w:t xml:space="preserve">, corredate dal curriculum formativo e professionale, dovranno essere inviate </w:t>
      </w:r>
      <w:r w:rsidR="00D65043" w:rsidRPr="0070745D">
        <w:rPr>
          <w:rFonts w:ascii="Century Gothic" w:hAnsi="Century Gothic" w:cs="Arial"/>
        </w:rPr>
        <w:t xml:space="preserve">sulla casella di posta al </w:t>
      </w:r>
      <w:r w:rsidR="00304699" w:rsidRPr="0070745D">
        <w:rPr>
          <w:rFonts w:ascii="Century Gothic" w:hAnsi="Century Gothic" w:cs="Arial"/>
        </w:rPr>
        <w:t>seguente indirizzo</w:t>
      </w:r>
      <w:r w:rsidR="00FB2FED" w:rsidRPr="0070745D">
        <w:rPr>
          <w:rFonts w:ascii="Century Gothic" w:hAnsi="Century Gothic" w:cs="Arial"/>
        </w:rPr>
        <w:t xml:space="preserve"> </w:t>
      </w:r>
      <w:r w:rsidR="00114B19" w:rsidRPr="00114B19">
        <w:rPr>
          <w:rFonts w:ascii="Century Gothic" w:hAnsi="Century Gothic" w:cs="Arial"/>
          <w:b/>
        </w:rPr>
        <w:t>fororicercainnovazione@regione.lombardia.it</w:t>
      </w:r>
      <w:r w:rsidR="00114B19">
        <w:rPr>
          <w:rFonts w:ascii="Century Gothic" w:hAnsi="Century Gothic" w:cs="Arial"/>
        </w:rPr>
        <w:t xml:space="preserve"> </w:t>
      </w:r>
      <w:r w:rsidR="00366BBD" w:rsidRPr="00366BBD">
        <w:rPr>
          <w:rStyle w:val="Collegamentoipertestuale"/>
          <w:rFonts w:ascii="Century Gothic" w:hAnsi="Century Gothic" w:cs="Arial"/>
          <w:color w:val="auto"/>
          <w:u w:val="none"/>
        </w:rPr>
        <w:t xml:space="preserve">entro il </w:t>
      </w:r>
      <w:r w:rsidR="00366BBD" w:rsidRPr="00366BBD">
        <w:rPr>
          <w:rFonts w:ascii="Century Gothic" w:hAnsi="Century Gothic" w:cs="Arial"/>
          <w:color w:val="333333"/>
        </w:rPr>
        <w:t>30</w:t>
      </w:r>
      <w:r w:rsidR="00366BBD">
        <w:rPr>
          <w:rFonts w:ascii="Century Gothic" w:hAnsi="Century Gothic" w:cs="Arial"/>
          <w:color w:val="333333"/>
        </w:rPr>
        <w:t xml:space="preserve"> settembre 2017.</w:t>
      </w:r>
    </w:p>
    <w:p w:rsidR="00FB2FED" w:rsidRPr="0070745D" w:rsidRDefault="00FB2FED" w:rsidP="00FB2FED">
      <w:pPr>
        <w:spacing w:after="0"/>
        <w:jc w:val="both"/>
        <w:rPr>
          <w:rFonts w:ascii="Century Gothic" w:hAnsi="Century Gothic" w:cs="Arial"/>
          <w:b/>
        </w:rPr>
      </w:pPr>
    </w:p>
    <w:p w:rsidR="00FB2FED" w:rsidRPr="0070745D" w:rsidRDefault="00FB2FED" w:rsidP="00FB2FED">
      <w:pPr>
        <w:spacing w:after="0"/>
        <w:jc w:val="both"/>
        <w:rPr>
          <w:rFonts w:ascii="Century Gothic" w:hAnsi="Century Gothic" w:cs="Arial"/>
          <w:b/>
        </w:rPr>
      </w:pPr>
    </w:p>
    <w:p w:rsidR="004D0220" w:rsidRPr="0070745D" w:rsidRDefault="00181BE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Art. 6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Criteri di scelta</w:t>
      </w:r>
    </w:p>
    <w:p w:rsidR="00091F57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La nomina degli esperti scaturisce da una analisi comparata dei curricula,</w:t>
      </w:r>
      <w:r w:rsidR="00091F57" w:rsidRPr="0070745D">
        <w:rPr>
          <w:rFonts w:ascii="Century Gothic" w:hAnsi="Century Gothic" w:cs="Arial"/>
        </w:rPr>
        <w:t xml:space="preserve"> n</w:t>
      </w:r>
      <w:r w:rsidRPr="0070745D">
        <w:rPr>
          <w:rFonts w:ascii="Century Gothic" w:hAnsi="Century Gothic" w:cs="Arial"/>
        </w:rPr>
        <w:t>ella</w:t>
      </w:r>
      <w:r w:rsidR="00091F57" w:rsidRPr="0070745D">
        <w:rPr>
          <w:rFonts w:ascii="Century Gothic" w:hAnsi="Century Gothic" w:cs="Arial"/>
        </w:rPr>
        <w:t xml:space="preserve"> cui</w:t>
      </w:r>
      <w:r w:rsidRPr="0070745D">
        <w:rPr>
          <w:rFonts w:ascii="Century Gothic" w:hAnsi="Century Gothic" w:cs="Arial"/>
        </w:rPr>
        <w:t xml:space="preserve"> valutazione si terrà conto dei seguenti criteri: </w:t>
      </w:r>
    </w:p>
    <w:p w:rsidR="00091F57" w:rsidRPr="0070745D" w:rsidRDefault="00A779CF" w:rsidP="00FB2FED">
      <w:pPr>
        <w:pStyle w:val="Paragrafoelenco"/>
        <w:numPr>
          <w:ilvl w:val="0"/>
          <w:numId w:val="9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titoli di studio posseduti</w:t>
      </w:r>
      <w:r w:rsidR="007B45DD" w:rsidRPr="0070745D">
        <w:rPr>
          <w:rFonts w:ascii="Century Gothic" w:hAnsi="Century Gothic" w:cs="Arial"/>
        </w:rPr>
        <w:t xml:space="preserve"> nelle discipline scientifiche sociali e umanistiche</w:t>
      </w:r>
      <w:r w:rsidRPr="0070745D">
        <w:rPr>
          <w:rFonts w:ascii="Century Gothic" w:hAnsi="Century Gothic" w:cs="Arial"/>
        </w:rPr>
        <w:t xml:space="preserve">; </w:t>
      </w:r>
    </w:p>
    <w:p w:rsidR="00091F57" w:rsidRPr="0070745D" w:rsidRDefault="00A779CF" w:rsidP="00FB2FED">
      <w:pPr>
        <w:pStyle w:val="Paragrafoelenco"/>
        <w:numPr>
          <w:ilvl w:val="0"/>
          <w:numId w:val="9"/>
        </w:num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>specializzazioni post universitarie</w:t>
      </w:r>
      <w:r w:rsidR="005C07F4" w:rsidRPr="0070745D">
        <w:rPr>
          <w:rFonts w:ascii="Century Gothic" w:hAnsi="Century Gothic" w:cs="Arial"/>
        </w:rPr>
        <w:t xml:space="preserve"> conseguite</w:t>
      </w:r>
      <w:r w:rsidRPr="0070745D">
        <w:rPr>
          <w:rFonts w:ascii="Century Gothic" w:hAnsi="Century Gothic" w:cs="Arial"/>
        </w:rPr>
        <w:t xml:space="preserve">; </w:t>
      </w:r>
    </w:p>
    <w:p w:rsidR="00ED6E8B" w:rsidRPr="00ED6E8B" w:rsidRDefault="00091F57" w:rsidP="00ED6E8B">
      <w:pPr>
        <w:pStyle w:val="Paragrafoelenco"/>
        <w:numPr>
          <w:ilvl w:val="0"/>
          <w:numId w:val="9"/>
        </w:numPr>
        <w:jc w:val="both"/>
        <w:rPr>
          <w:rFonts w:ascii="Century Gothic" w:eastAsiaTheme="majorEastAsia" w:hAnsi="Century Gothic" w:cstheme="majorBidi"/>
          <w:color w:val="365F91" w:themeColor="accent1" w:themeShade="BF"/>
        </w:rPr>
      </w:pPr>
      <w:r w:rsidRPr="00ED6E8B">
        <w:rPr>
          <w:rFonts w:ascii="Century Gothic" w:hAnsi="Century Gothic" w:cs="Arial"/>
        </w:rPr>
        <w:t>esperienze professionali maturate</w:t>
      </w:r>
      <w:r w:rsidR="00A779CF" w:rsidRPr="00ED6E8B">
        <w:rPr>
          <w:rFonts w:ascii="Century Gothic" w:hAnsi="Century Gothic" w:cs="Arial"/>
        </w:rPr>
        <w:t xml:space="preserve"> nel campo della</w:t>
      </w:r>
      <w:r w:rsidRPr="00ED6E8B">
        <w:rPr>
          <w:rFonts w:ascii="Century Gothic" w:hAnsi="Century Gothic" w:cs="Arial"/>
        </w:rPr>
        <w:t>/e</w:t>
      </w:r>
      <w:r w:rsidR="00A779CF" w:rsidRPr="00ED6E8B">
        <w:rPr>
          <w:rFonts w:ascii="Century Gothic" w:hAnsi="Century Gothic" w:cs="Arial"/>
        </w:rPr>
        <w:t xml:space="preserve"> disciplina</w:t>
      </w:r>
      <w:r w:rsidRPr="00ED6E8B">
        <w:rPr>
          <w:rFonts w:ascii="Century Gothic" w:hAnsi="Century Gothic" w:cs="Arial"/>
        </w:rPr>
        <w:t>/e</w:t>
      </w:r>
      <w:r w:rsidR="00A779CF" w:rsidRPr="00ED6E8B">
        <w:rPr>
          <w:rFonts w:ascii="Century Gothic" w:hAnsi="Century Gothic" w:cs="Arial"/>
        </w:rPr>
        <w:t xml:space="preserve"> di competenza</w:t>
      </w:r>
      <w:r w:rsidR="00651FB8" w:rsidRPr="00ED6E8B">
        <w:rPr>
          <w:rFonts w:ascii="Century Gothic" w:hAnsi="Century Gothic" w:cs="Arial"/>
        </w:rPr>
        <w:t>, con particolare attenzione ad esperienze internazionali</w:t>
      </w:r>
      <w:r w:rsidR="00885F1F" w:rsidRPr="00ED6E8B">
        <w:rPr>
          <w:rFonts w:ascii="Century Gothic" w:hAnsi="Century Gothic" w:cs="Arial"/>
        </w:rPr>
        <w:t xml:space="preserve"> che ne comprovino la chiara fama internazionale</w:t>
      </w:r>
      <w:r w:rsidR="00B82D69" w:rsidRPr="00ED6E8B">
        <w:rPr>
          <w:rFonts w:ascii="Century Gothic" w:hAnsi="Century Gothic" w:cs="Arial"/>
        </w:rPr>
        <w:t xml:space="preserve"> </w:t>
      </w:r>
      <w:r w:rsidR="00ED6E8B" w:rsidRPr="00ED6E8B">
        <w:rPr>
          <w:rFonts w:ascii="Century Gothic" w:hAnsi="Century Gothic" w:cs="Arial"/>
        </w:rPr>
        <w:t>nonché ad esperienze relative a</w:t>
      </w:r>
      <w:r w:rsidR="00B82D69" w:rsidRPr="00ED6E8B">
        <w:rPr>
          <w:rFonts w:ascii="Century Gothic" w:hAnsi="Century Gothic" w:cs="Arial"/>
        </w:rPr>
        <w:t>gli ambiti elencati nel</w:t>
      </w:r>
      <w:r w:rsidR="000C6631" w:rsidRPr="00ED6E8B">
        <w:rPr>
          <w:rFonts w:ascii="Century Gothic" w:hAnsi="Century Gothic" w:cs="Arial"/>
        </w:rPr>
        <w:t xml:space="preserve"> precedente </w:t>
      </w:r>
      <w:r w:rsidR="00B82D69" w:rsidRPr="00ED6E8B">
        <w:rPr>
          <w:rFonts w:ascii="Century Gothic" w:hAnsi="Century Gothic" w:cs="Arial"/>
        </w:rPr>
        <w:t>articolo 4</w:t>
      </w:r>
      <w:r w:rsidR="009A6B8D">
        <w:rPr>
          <w:rFonts w:ascii="Century Gothic" w:hAnsi="Century Gothic" w:cs="Arial"/>
        </w:rPr>
        <w:t>.</w:t>
      </w:r>
      <w:r w:rsidR="00ED6E8B" w:rsidRPr="00ED6E8B">
        <w:rPr>
          <w:rFonts w:ascii="Century Gothic" w:hAnsi="Century Gothic" w:cs="Arial"/>
        </w:rPr>
        <w:t xml:space="preserve"> </w:t>
      </w:r>
    </w:p>
    <w:p w:rsidR="00ED6E8B" w:rsidRPr="00ED6E8B" w:rsidRDefault="00ED6E8B" w:rsidP="00ED6E8B">
      <w:pPr>
        <w:ind w:left="1080"/>
        <w:jc w:val="both"/>
        <w:rPr>
          <w:rFonts w:ascii="Century Gothic" w:eastAsiaTheme="majorEastAsia" w:hAnsi="Century Gothic" w:cstheme="majorBidi"/>
          <w:color w:val="365F91" w:themeColor="accent1" w:themeShade="BF"/>
        </w:rPr>
      </w:pPr>
    </w:p>
    <w:p w:rsidR="004D0220" w:rsidRPr="00ED6E8B" w:rsidRDefault="00ED6E8B" w:rsidP="00ED6E8B">
      <w:pPr>
        <w:ind w:left="1080"/>
        <w:jc w:val="both"/>
        <w:rPr>
          <w:rFonts w:ascii="Century Gothic" w:eastAsiaTheme="majorEastAsia" w:hAnsi="Century Gothic" w:cstheme="majorBidi"/>
          <w:color w:val="365F91" w:themeColor="accent1" w:themeShade="BF"/>
        </w:rPr>
      </w:pPr>
      <w:r w:rsidRPr="00ED6E8B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181BE7" w:rsidRPr="00ED6E8B">
        <w:rPr>
          <w:rFonts w:ascii="Century Gothic" w:eastAsiaTheme="majorEastAsia" w:hAnsi="Century Gothic" w:cstheme="majorBidi"/>
          <w:color w:val="365F91" w:themeColor="accent1" w:themeShade="BF"/>
        </w:rPr>
        <w:t>Art. 7</w:t>
      </w:r>
      <w:r w:rsidR="004D0220" w:rsidRPr="00ED6E8B">
        <w:rPr>
          <w:rFonts w:ascii="Century Gothic" w:eastAsiaTheme="majorEastAsia" w:hAnsi="Century Gothic" w:cstheme="majorBidi"/>
          <w:color w:val="365F91" w:themeColor="accent1" w:themeShade="BF"/>
        </w:rPr>
        <w:t xml:space="preserve"> – Costituzione della Commissione tecnica di valutazione</w:t>
      </w:r>
    </w:p>
    <w:p w:rsidR="00114B19" w:rsidRDefault="00573C66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Regione </w:t>
      </w:r>
      <w:r w:rsidR="004D0220" w:rsidRPr="0070745D">
        <w:rPr>
          <w:rFonts w:ascii="Century Gothic" w:hAnsi="Century Gothic" w:cs="Arial"/>
        </w:rPr>
        <w:t xml:space="preserve">nomina una </w:t>
      </w:r>
      <w:r w:rsidRPr="0070745D">
        <w:rPr>
          <w:rFonts w:ascii="Century Gothic" w:hAnsi="Century Gothic" w:cs="Arial"/>
        </w:rPr>
        <w:t>“</w:t>
      </w:r>
      <w:r w:rsidR="004D0220" w:rsidRPr="0070745D">
        <w:rPr>
          <w:rFonts w:ascii="Century Gothic" w:hAnsi="Century Gothic" w:cs="Arial"/>
        </w:rPr>
        <w:t>Commissione tecnica di valutazione</w:t>
      </w:r>
      <w:r w:rsidRPr="0070745D">
        <w:rPr>
          <w:rFonts w:ascii="Century Gothic" w:hAnsi="Century Gothic" w:cs="Arial"/>
        </w:rPr>
        <w:t>”</w:t>
      </w:r>
      <w:r w:rsidR="004D0220" w:rsidRPr="0070745D">
        <w:rPr>
          <w:rFonts w:ascii="Century Gothic" w:hAnsi="Century Gothic" w:cs="Arial"/>
        </w:rPr>
        <w:t xml:space="preserve"> composta da 5 componenti </w:t>
      </w:r>
      <w:r w:rsidR="00885F1F" w:rsidRPr="0070745D">
        <w:rPr>
          <w:rFonts w:ascii="Century Gothic" w:hAnsi="Century Gothic" w:cs="Arial"/>
        </w:rPr>
        <w:t>scelti tra i massimi esperti nelle materie afferenti alle attività d</w:t>
      </w:r>
      <w:r w:rsidR="00D65043" w:rsidRPr="0070745D">
        <w:rPr>
          <w:rFonts w:ascii="Century Gothic" w:hAnsi="Century Gothic" w:cs="Arial"/>
        </w:rPr>
        <w:t xml:space="preserve">i </w:t>
      </w:r>
      <w:r w:rsidRPr="0070745D">
        <w:rPr>
          <w:rFonts w:ascii="Century Gothic" w:hAnsi="Century Gothic" w:cs="Arial"/>
        </w:rPr>
        <w:t>Regione</w:t>
      </w:r>
      <w:r w:rsidR="004D0220" w:rsidRPr="0070745D">
        <w:rPr>
          <w:rFonts w:ascii="Century Gothic" w:hAnsi="Century Gothic" w:cs="Arial"/>
        </w:rPr>
        <w:t xml:space="preserve"> </w:t>
      </w:r>
      <w:r w:rsidR="00D65043" w:rsidRPr="0070745D">
        <w:rPr>
          <w:rFonts w:ascii="Century Gothic" w:hAnsi="Century Gothic" w:cs="Arial"/>
        </w:rPr>
        <w:t xml:space="preserve">in ambito di ricerca e innovazione. </w:t>
      </w:r>
    </w:p>
    <w:p w:rsidR="007A3319" w:rsidRPr="0070745D" w:rsidRDefault="005C07F4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Tra i membri della</w:t>
      </w:r>
      <w:r w:rsidR="00885F1F" w:rsidRPr="0070745D">
        <w:rPr>
          <w:rFonts w:ascii="Century Gothic" w:hAnsi="Century Gothic" w:cs="Arial"/>
        </w:rPr>
        <w:t xml:space="preserve"> Commissione potranno essere nominati anche rappresentanti di Regione Lombardia.</w:t>
      </w:r>
    </w:p>
    <w:p w:rsidR="00CD3AF8" w:rsidRPr="0070745D" w:rsidRDefault="00181BE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Art. 8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="00091F5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>Procedura di valutazione</w:t>
      </w:r>
    </w:p>
    <w:p w:rsidR="00501E2D" w:rsidRPr="0070745D" w:rsidRDefault="007F1099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 xml:space="preserve">Le candidature pervenute entro i termini stabiliti saranno valutate, previa verifica dei requisiti </w:t>
      </w:r>
      <w:r w:rsidR="006920AC" w:rsidRPr="0070745D">
        <w:rPr>
          <w:rFonts w:ascii="Century Gothic" w:hAnsi="Century Gothic" w:cs="Arial"/>
        </w:rPr>
        <w:t>fo</w:t>
      </w:r>
      <w:r w:rsidR="005C07F4" w:rsidRPr="0070745D">
        <w:rPr>
          <w:rFonts w:ascii="Century Gothic" w:hAnsi="Century Gothic" w:cs="Arial"/>
        </w:rPr>
        <w:t xml:space="preserve">rmali </w:t>
      </w:r>
      <w:r w:rsidRPr="0070745D">
        <w:rPr>
          <w:rFonts w:ascii="Century Gothic" w:hAnsi="Century Gothic" w:cs="Arial"/>
        </w:rPr>
        <w:t>di ammissibilità da parte dell</w:t>
      </w:r>
      <w:r w:rsidR="00501E2D" w:rsidRPr="0070745D">
        <w:rPr>
          <w:rFonts w:ascii="Century Gothic" w:hAnsi="Century Gothic" w:cs="Arial"/>
        </w:rPr>
        <w:t>a Direzione generale Università ricerca e open innovation</w:t>
      </w:r>
      <w:r w:rsidRPr="0070745D">
        <w:rPr>
          <w:rFonts w:ascii="Century Gothic" w:hAnsi="Century Gothic" w:cs="Arial"/>
        </w:rPr>
        <w:t>, da</w:t>
      </w:r>
      <w:r w:rsidR="00E97952" w:rsidRPr="0070745D">
        <w:rPr>
          <w:rFonts w:ascii="Century Gothic" w:hAnsi="Century Gothic" w:cs="Arial"/>
        </w:rPr>
        <w:t xml:space="preserve"> una </w:t>
      </w:r>
      <w:r w:rsidRPr="0070745D">
        <w:rPr>
          <w:rFonts w:ascii="Century Gothic" w:hAnsi="Century Gothic" w:cs="Arial"/>
        </w:rPr>
        <w:t xml:space="preserve">Commissione </w:t>
      </w:r>
      <w:r w:rsidR="00E97952" w:rsidRPr="0070745D">
        <w:rPr>
          <w:rFonts w:ascii="Century Gothic" w:hAnsi="Century Gothic" w:cs="Arial"/>
        </w:rPr>
        <w:t xml:space="preserve">Tecnica </w:t>
      </w:r>
      <w:r w:rsidR="00885F1F" w:rsidRPr="0070745D">
        <w:rPr>
          <w:rFonts w:ascii="Century Gothic" w:hAnsi="Century Gothic" w:cs="Arial"/>
        </w:rPr>
        <w:t xml:space="preserve">di </w:t>
      </w:r>
      <w:r w:rsidR="00E97952" w:rsidRPr="0070745D">
        <w:rPr>
          <w:rFonts w:ascii="Century Gothic" w:hAnsi="Century Gothic" w:cs="Arial"/>
        </w:rPr>
        <w:t>Valutazione</w:t>
      </w:r>
      <w:r w:rsidRPr="0070745D">
        <w:rPr>
          <w:rFonts w:ascii="Century Gothic" w:hAnsi="Century Gothic" w:cs="Arial"/>
        </w:rPr>
        <w:t xml:space="preserve">. </w:t>
      </w:r>
    </w:p>
    <w:p w:rsidR="00091F57" w:rsidRPr="0070745D" w:rsidRDefault="00885F1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La</w:t>
      </w:r>
      <w:r w:rsidR="007F1099" w:rsidRPr="0070745D">
        <w:rPr>
          <w:rFonts w:ascii="Century Gothic" w:hAnsi="Century Gothic" w:cs="Arial"/>
        </w:rPr>
        <w:t xml:space="preserve"> Commissione effettuerà un</w:t>
      </w:r>
      <w:r w:rsidR="00091F57" w:rsidRPr="0070745D">
        <w:rPr>
          <w:rFonts w:ascii="Century Gothic" w:hAnsi="Century Gothic" w:cs="Arial"/>
        </w:rPr>
        <w:t>'analisi comparata dei curricula</w:t>
      </w:r>
      <w:r w:rsidR="00501E2D" w:rsidRPr="0070745D">
        <w:rPr>
          <w:rFonts w:ascii="Century Gothic" w:hAnsi="Century Gothic" w:cs="Arial"/>
        </w:rPr>
        <w:t xml:space="preserve"> </w:t>
      </w:r>
      <w:r w:rsidR="00091F57" w:rsidRPr="0070745D">
        <w:rPr>
          <w:rFonts w:ascii="Century Gothic" w:hAnsi="Century Gothic" w:cs="Arial"/>
        </w:rPr>
        <w:t xml:space="preserve">e </w:t>
      </w:r>
      <w:r w:rsidR="005C07F4" w:rsidRPr="0070745D">
        <w:rPr>
          <w:rFonts w:ascii="Century Gothic" w:hAnsi="Century Gothic" w:cs="Arial"/>
        </w:rPr>
        <w:t>formulerà</w:t>
      </w:r>
      <w:r w:rsidR="00091F57" w:rsidRPr="0070745D">
        <w:rPr>
          <w:rFonts w:ascii="Century Gothic" w:hAnsi="Century Gothic" w:cs="Arial"/>
        </w:rPr>
        <w:t xml:space="preserve"> una rosa di candidati </w:t>
      </w:r>
      <w:r w:rsidR="007F1099" w:rsidRPr="0070745D">
        <w:rPr>
          <w:rFonts w:ascii="Century Gothic" w:hAnsi="Century Gothic" w:cs="Arial"/>
        </w:rPr>
        <w:t>ritenuti di alto profilo tecnico-scientifico da sottoporre all</w:t>
      </w:r>
      <w:r w:rsidR="005C07F4" w:rsidRPr="0070745D">
        <w:rPr>
          <w:rFonts w:ascii="Century Gothic" w:hAnsi="Century Gothic" w:cs="Arial"/>
        </w:rPr>
        <w:t xml:space="preserve">a </w:t>
      </w:r>
      <w:r w:rsidR="00723301" w:rsidRPr="0070745D">
        <w:rPr>
          <w:rFonts w:ascii="Century Gothic" w:hAnsi="Century Gothic" w:cs="Arial"/>
        </w:rPr>
        <w:t xml:space="preserve">Giunta tramite proposta della Direzione competente </w:t>
      </w:r>
      <w:r w:rsidR="00091F57" w:rsidRPr="0070745D">
        <w:rPr>
          <w:rFonts w:ascii="Century Gothic" w:hAnsi="Century Gothic" w:cs="Arial"/>
        </w:rPr>
        <w:t xml:space="preserve"> </w:t>
      </w:r>
    </w:p>
    <w:p w:rsidR="007D722C" w:rsidRPr="0070745D" w:rsidRDefault="007D722C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La nomina a componente del Foro è preclusa a coloro che sono stati condannati per reati contro la pubblica amministrazione o sono in conflitto di interessi.</w:t>
      </w:r>
    </w:p>
    <w:p w:rsidR="007F1099" w:rsidRPr="0070745D" w:rsidRDefault="00181BE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Art. 9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– Nomina de</w:t>
      </w:r>
      <w:r w:rsidR="000D6614">
        <w:rPr>
          <w:rFonts w:ascii="Century Gothic" w:eastAsiaTheme="majorEastAsia" w:hAnsi="Century Gothic" w:cstheme="majorBidi"/>
          <w:color w:val="365F91" w:themeColor="accent1" w:themeShade="BF"/>
        </w:rPr>
        <w:t>i componenti del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573C66" w:rsidRPr="0070745D">
        <w:rPr>
          <w:rFonts w:ascii="Century Gothic" w:eastAsiaTheme="majorEastAsia" w:hAnsi="Century Gothic" w:cstheme="majorBidi"/>
          <w:color w:val="365F91" w:themeColor="accent1" w:themeShade="BF"/>
        </w:rPr>
        <w:t>FORO</w:t>
      </w:r>
    </w:p>
    <w:p w:rsidR="00CD3AF8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La nomina dei </w:t>
      </w:r>
      <w:r w:rsidR="00573C66" w:rsidRPr="0070745D">
        <w:rPr>
          <w:rFonts w:ascii="Century Gothic" w:hAnsi="Century Gothic" w:cs="Arial"/>
        </w:rPr>
        <w:t xml:space="preserve">componenti </w:t>
      </w:r>
      <w:r w:rsidRPr="0070745D">
        <w:rPr>
          <w:rFonts w:ascii="Century Gothic" w:hAnsi="Century Gothic" w:cs="Arial"/>
        </w:rPr>
        <w:t xml:space="preserve">del </w:t>
      </w:r>
      <w:r w:rsidR="00573C66" w:rsidRPr="0070745D">
        <w:rPr>
          <w:rFonts w:ascii="Century Gothic" w:hAnsi="Century Gothic" w:cs="Arial"/>
        </w:rPr>
        <w:t xml:space="preserve">Foro </w:t>
      </w:r>
      <w:r w:rsidRPr="0070745D">
        <w:rPr>
          <w:rFonts w:ascii="Century Gothic" w:hAnsi="Century Gothic" w:cs="Arial"/>
        </w:rPr>
        <w:t xml:space="preserve">avviene </w:t>
      </w:r>
      <w:r w:rsidR="007B45DD" w:rsidRPr="0070745D">
        <w:rPr>
          <w:rFonts w:ascii="Century Gothic" w:hAnsi="Century Gothic" w:cs="Arial"/>
        </w:rPr>
        <w:t xml:space="preserve">con </w:t>
      </w:r>
      <w:r w:rsidRPr="0070745D">
        <w:rPr>
          <w:rFonts w:ascii="Century Gothic" w:hAnsi="Century Gothic" w:cs="Arial"/>
        </w:rPr>
        <w:t>delib</w:t>
      </w:r>
      <w:r w:rsidR="00CD3AF8" w:rsidRPr="0070745D">
        <w:rPr>
          <w:rFonts w:ascii="Century Gothic" w:hAnsi="Century Gothic" w:cs="Arial"/>
        </w:rPr>
        <w:t xml:space="preserve">erazione </w:t>
      </w:r>
      <w:r w:rsidR="00573C66" w:rsidRPr="0070745D">
        <w:rPr>
          <w:rFonts w:ascii="Century Gothic" w:hAnsi="Century Gothic" w:cs="Arial"/>
        </w:rPr>
        <w:t xml:space="preserve">della Giunta regionale </w:t>
      </w:r>
      <w:r w:rsidR="00501E2D" w:rsidRPr="0070745D">
        <w:rPr>
          <w:rFonts w:ascii="Century Gothic" w:hAnsi="Century Gothic" w:cs="Arial"/>
        </w:rPr>
        <w:t>previa</w:t>
      </w:r>
      <w:r w:rsidR="00573C66" w:rsidRPr="0070745D">
        <w:rPr>
          <w:rFonts w:ascii="Century Gothic" w:hAnsi="Century Gothic" w:cs="Arial"/>
        </w:rPr>
        <w:t xml:space="preserve"> presa d’atto</w:t>
      </w:r>
      <w:r w:rsidR="00501E2D" w:rsidRPr="0070745D">
        <w:rPr>
          <w:rFonts w:ascii="Century Gothic" w:hAnsi="Century Gothic" w:cs="Arial"/>
        </w:rPr>
        <w:t xml:space="preserve"> d</w:t>
      </w:r>
      <w:r w:rsidR="00573C66" w:rsidRPr="0070745D">
        <w:rPr>
          <w:rFonts w:ascii="Century Gothic" w:hAnsi="Century Gothic" w:cs="Arial"/>
        </w:rPr>
        <w:t>elle candidature</w:t>
      </w:r>
      <w:r w:rsidR="000D6614">
        <w:rPr>
          <w:rFonts w:ascii="Century Gothic" w:hAnsi="Century Gothic" w:cs="Arial"/>
        </w:rPr>
        <w:t xml:space="preserve"> e delle risultanze della selezione</w:t>
      </w:r>
      <w:r w:rsidR="00501E2D" w:rsidRPr="0070745D">
        <w:rPr>
          <w:rFonts w:ascii="Century Gothic" w:hAnsi="Century Gothic" w:cs="Arial"/>
        </w:rPr>
        <w:t>.</w:t>
      </w:r>
      <w:r w:rsidR="00573C66" w:rsidRPr="0070745D">
        <w:rPr>
          <w:rFonts w:ascii="Century Gothic" w:hAnsi="Century Gothic" w:cs="Arial"/>
        </w:rPr>
        <w:t xml:space="preserve">  </w:t>
      </w:r>
    </w:p>
    <w:p w:rsidR="00501E2D" w:rsidRPr="0070745D" w:rsidRDefault="00FB2FED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Il nominato sottoscrive con </w:t>
      </w:r>
      <w:r w:rsidR="000D6614">
        <w:rPr>
          <w:rFonts w:ascii="Century Gothic" w:hAnsi="Century Gothic" w:cs="Arial"/>
        </w:rPr>
        <w:t>R</w:t>
      </w:r>
      <w:r w:rsidRPr="0070745D">
        <w:rPr>
          <w:rFonts w:ascii="Century Gothic" w:hAnsi="Century Gothic" w:cs="Arial"/>
        </w:rPr>
        <w:t xml:space="preserve">egione apposito disciplinare di incarico </w:t>
      </w:r>
      <w:r w:rsidR="00501E2D" w:rsidRPr="0070745D">
        <w:rPr>
          <w:rFonts w:ascii="Century Gothic" w:hAnsi="Century Gothic" w:cs="Arial"/>
        </w:rPr>
        <w:t xml:space="preserve"> </w:t>
      </w:r>
    </w:p>
    <w:p w:rsidR="00114B19" w:rsidRDefault="00114B19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</w:p>
    <w:p w:rsidR="00114B19" w:rsidRDefault="00114B19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</w:p>
    <w:p w:rsidR="00CD3AF8" w:rsidRPr="0070745D" w:rsidRDefault="00091F57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</w:t>
      </w:r>
      <w:r w:rsidR="007F1099" w:rsidRPr="0070745D">
        <w:rPr>
          <w:rFonts w:ascii="Century Gothic" w:eastAsiaTheme="majorEastAsia" w:hAnsi="Century Gothic" w:cstheme="majorBidi"/>
          <w:color w:val="365F91" w:themeColor="accent1" w:themeShade="BF"/>
        </w:rPr>
        <w:t>.</w:t>
      </w:r>
      <w:r w:rsidR="00181BE7"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10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181BE7" w:rsidRPr="0070745D">
        <w:rPr>
          <w:rFonts w:ascii="Century Gothic" w:eastAsiaTheme="majorEastAsia" w:hAnsi="Century Gothic" w:cstheme="majorBidi"/>
          <w:color w:val="365F91" w:themeColor="accent1" w:themeShade="BF"/>
        </w:rPr>
        <w:t>–</w:t>
      </w: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 xml:space="preserve"> </w:t>
      </w:r>
      <w:r w:rsidR="00304699" w:rsidRPr="0070745D">
        <w:rPr>
          <w:rFonts w:ascii="Century Gothic" w:eastAsiaTheme="majorEastAsia" w:hAnsi="Century Gothic" w:cstheme="majorBidi"/>
          <w:color w:val="365F91" w:themeColor="accent1" w:themeShade="BF"/>
        </w:rPr>
        <w:t>Casi di revoca o decadenza</w:t>
      </w:r>
    </w:p>
    <w:p w:rsidR="00751B5B" w:rsidRPr="0070745D" w:rsidRDefault="00A779CF" w:rsidP="00FB2FED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I </w:t>
      </w:r>
      <w:r w:rsidR="00573C66" w:rsidRPr="0070745D">
        <w:rPr>
          <w:rFonts w:ascii="Century Gothic" w:hAnsi="Century Gothic" w:cs="Arial"/>
        </w:rPr>
        <w:t>componenti d</w:t>
      </w:r>
      <w:r w:rsidRPr="0070745D">
        <w:rPr>
          <w:rFonts w:ascii="Century Gothic" w:hAnsi="Century Gothic" w:cs="Arial"/>
        </w:rPr>
        <w:t xml:space="preserve">el </w:t>
      </w:r>
      <w:r w:rsidR="00573C66" w:rsidRPr="0070745D">
        <w:rPr>
          <w:rFonts w:ascii="Century Gothic" w:hAnsi="Century Gothic" w:cs="Arial"/>
        </w:rPr>
        <w:t xml:space="preserve">FORO </w:t>
      </w:r>
      <w:r w:rsidRPr="0070745D">
        <w:rPr>
          <w:rFonts w:ascii="Century Gothic" w:hAnsi="Century Gothic" w:cs="Arial"/>
        </w:rPr>
        <w:t>decadono</w:t>
      </w:r>
      <w:r w:rsidR="005C07F4" w:rsidRPr="0070745D">
        <w:rPr>
          <w:rFonts w:ascii="Century Gothic" w:hAnsi="Century Gothic" w:cs="Arial"/>
        </w:rPr>
        <w:t xml:space="preserve"> automaticamente</w:t>
      </w:r>
      <w:r w:rsidRPr="0070745D">
        <w:rPr>
          <w:rFonts w:ascii="Century Gothic" w:hAnsi="Century Gothic" w:cs="Arial"/>
        </w:rPr>
        <w:t xml:space="preserve"> alla </w:t>
      </w:r>
      <w:r w:rsidR="00573C66" w:rsidRPr="0070745D">
        <w:rPr>
          <w:rFonts w:ascii="Century Gothic" w:hAnsi="Century Gothic" w:cs="Arial"/>
        </w:rPr>
        <w:t xml:space="preserve">loro </w:t>
      </w:r>
      <w:r w:rsidRPr="0070745D">
        <w:rPr>
          <w:rFonts w:ascii="Century Gothic" w:hAnsi="Century Gothic" w:cs="Arial"/>
        </w:rPr>
        <w:t xml:space="preserve">scadenza. </w:t>
      </w:r>
      <w:r w:rsidR="001A2980" w:rsidRPr="0070745D">
        <w:rPr>
          <w:rFonts w:ascii="Century Gothic" w:hAnsi="Century Gothic" w:cs="Arial"/>
        </w:rPr>
        <w:t>L</w:t>
      </w:r>
      <w:r w:rsidRPr="0070745D">
        <w:rPr>
          <w:rFonts w:ascii="Century Gothic" w:hAnsi="Century Gothic" w:cs="Arial"/>
        </w:rPr>
        <w:t xml:space="preserve">’assenza ingiustificata a più di due riunioni consecutive comporta la decadenza </w:t>
      </w:r>
      <w:r w:rsidR="001A2980" w:rsidRPr="0070745D">
        <w:rPr>
          <w:rFonts w:ascii="Century Gothic" w:hAnsi="Century Gothic" w:cs="Arial"/>
        </w:rPr>
        <w:t xml:space="preserve">automatica </w:t>
      </w:r>
      <w:r w:rsidRPr="0070745D">
        <w:rPr>
          <w:rFonts w:ascii="Century Gothic" w:hAnsi="Century Gothic" w:cs="Arial"/>
        </w:rPr>
        <w:t xml:space="preserve">dalla carica. Costituiscono altresì </w:t>
      </w:r>
      <w:r w:rsidR="001A2980" w:rsidRPr="0070745D">
        <w:rPr>
          <w:rFonts w:ascii="Century Gothic" w:hAnsi="Century Gothic" w:cs="Arial"/>
        </w:rPr>
        <w:t>motivi</w:t>
      </w:r>
      <w:r w:rsidRPr="0070745D">
        <w:rPr>
          <w:rFonts w:ascii="Century Gothic" w:hAnsi="Century Gothic" w:cs="Arial"/>
        </w:rPr>
        <w:t xml:space="preserve"> di revoca: la </w:t>
      </w:r>
      <w:r w:rsidR="001A2980" w:rsidRPr="0070745D">
        <w:rPr>
          <w:rFonts w:ascii="Century Gothic" w:hAnsi="Century Gothic" w:cs="Arial"/>
        </w:rPr>
        <w:t>comprovata violazione dei principi di riservatezza, indipendenza e trasparenza;</w:t>
      </w:r>
      <w:r w:rsidRPr="0070745D">
        <w:rPr>
          <w:rFonts w:ascii="Century Gothic" w:hAnsi="Century Gothic" w:cs="Arial"/>
        </w:rPr>
        <w:t xml:space="preserve"> </w:t>
      </w:r>
      <w:r w:rsidR="001A2980" w:rsidRPr="0070745D">
        <w:rPr>
          <w:rFonts w:ascii="Century Gothic" w:hAnsi="Century Gothic" w:cs="Arial"/>
        </w:rPr>
        <w:t xml:space="preserve">l’aver recato danno all’immagine della </w:t>
      </w:r>
      <w:r w:rsidR="00573C66" w:rsidRPr="0070745D">
        <w:rPr>
          <w:rFonts w:ascii="Century Gothic" w:hAnsi="Century Gothic" w:cs="Arial"/>
        </w:rPr>
        <w:t>Regione</w:t>
      </w:r>
      <w:r w:rsidR="001A2980" w:rsidRPr="0070745D">
        <w:rPr>
          <w:rFonts w:ascii="Century Gothic" w:hAnsi="Century Gothic" w:cs="Arial"/>
        </w:rPr>
        <w:t xml:space="preserve">; </w:t>
      </w:r>
      <w:r w:rsidRPr="0070745D">
        <w:rPr>
          <w:rFonts w:ascii="Century Gothic" w:hAnsi="Century Gothic" w:cs="Arial"/>
        </w:rPr>
        <w:t>la pronuncia di una sentenza definitiva di condanna penale che comporti l'interdizione dai pubblici uffici</w:t>
      </w:r>
      <w:r w:rsidR="00501E2D" w:rsidRPr="0070745D">
        <w:rPr>
          <w:rFonts w:ascii="Century Gothic" w:hAnsi="Century Gothic" w:cs="Arial"/>
        </w:rPr>
        <w:t xml:space="preserve"> o l’insorgere di conflitto di interessi</w:t>
      </w:r>
      <w:r w:rsidRPr="0070745D">
        <w:rPr>
          <w:rFonts w:ascii="Century Gothic" w:hAnsi="Century Gothic" w:cs="Arial"/>
        </w:rPr>
        <w:t>.</w:t>
      </w:r>
    </w:p>
    <w:p w:rsidR="007975D6" w:rsidRPr="0070745D" w:rsidRDefault="007975D6" w:rsidP="00FB2FED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70745D">
        <w:rPr>
          <w:rFonts w:ascii="Century Gothic" w:eastAsiaTheme="majorEastAsia" w:hAnsi="Century Gothic" w:cstheme="majorBidi"/>
          <w:color w:val="365F91" w:themeColor="accent1" w:themeShade="BF"/>
        </w:rPr>
        <w:t>Art. 11 – Trattamento dei dati personali</w:t>
      </w:r>
    </w:p>
    <w:p w:rsidR="00501E2D" w:rsidRPr="0070745D" w:rsidRDefault="007975D6" w:rsidP="00FB2FED">
      <w:pPr>
        <w:spacing w:after="0"/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Ai sensi dell’art. 13, comma 1, del decreto legislativo 30 giugno 2003 n. 196, si informa che i dati personali forniti dai candidati saranno raccolti presso l</w:t>
      </w:r>
      <w:r w:rsidR="00573C66" w:rsidRPr="0070745D">
        <w:rPr>
          <w:rFonts w:ascii="Century Gothic" w:hAnsi="Century Gothic" w:cs="Arial"/>
        </w:rPr>
        <w:t xml:space="preserve">a Direzione Università Ricerca e </w:t>
      </w:r>
      <w:r w:rsidR="006E4072">
        <w:rPr>
          <w:rFonts w:ascii="Century Gothic" w:hAnsi="Century Gothic" w:cs="Arial"/>
        </w:rPr>
        <w:t>O</w:t>
      </w:r>
      <w:r w:rsidR="00573C66" w:rsidRPr="0070745D">
        <w:rPr>
          <w:rFonts w:ascii="Century Gothic" w:hAnsi="Century Gothic" w:cs="Arial"/>
        </w:rPr>
        <w:t>pen Innovation</w:t>
      </w:r>
      <w:r w:rsidR="00CA250A" w:rsidRPr="0070745D">
        <w:rPr>
          <w:rFonts w:ascii="Century Gothic" w:hAnsi="Century Gothic" w:cs="Arial"/>
        </w:rPr>
        <w:t xml:space="preserve"> </w:t>
      </w:r>
      <w:r w:rsidRPr="0070745D">
        <w:rPr>
          <w:rFonts w:ascii="Century Gothic" w:hAnsi="Century Gothic" w:cs="Arial"/>
        </w:rPr>
        <w:t>d</w:t>
      </w:r>
      <w:r w:rsidR="00573C66" w:rsidRPr="0070745D">
        <w:rPr>
          <w:rFonts w:ascii="Century Gothic" w:hAnsi="Century Gothic" w:cs="Arial"/>
        </w:rPr>
        <w:t xml:space="preserve">i Regione </w:t>
      </w:r>
      <w:r w:rsidRPr="0070745D">
        <w:rPr>
          <w:rFonts w:ascii="Century Gothic" w:hAnsi="Century Gothic" w:cs="Arial"/>
        </w:rPr>
        <w:t xml:space="preserve">per le finalità di gestione della selezione e saranno trattati presso una banca dati automatizzata (con l’utilizzo di procedure informatiche) ed archiviati in forma </w:t>
      </w:r>
      <w:r w:rsidR="00501E2D" w:rsidRPr="0070745D">
        <w:rPr>
          <w:rFonts w:ascii="Century Gothic" w:hAnsi="Century Gothic" w:cs="Arial"/>
        </w:rPr>
        <w:t xml:space="preserve">digitale </w:t>
      </w:r>
    </w:p>
    <w:p w:rsidR="00501E2D" w:rsidRPr="0070745D" w:rsidRDefault="007975D6" w:rsidP="00FB2FED">
      <w:pPr>
        <w:spacing w:after="0"/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 xml:space="preserve">Il conferimento di tali dati è obbligatorio ai fini della valutazione dei requisiti </w:t>
      </w:r>
      <w:r w:rsidR="00A52FAA" w:rsidRPr="0070745D">
        <w:rPr>
          <w:rFonts w:ascii="Century Gothic" w:hAnsi="Century Gothic" w:cs="Arial"/>
        </w:rPr>
        <w:t>di ammissibilità</w:t>
      </w:r>
      <w:r w:rsidRPr="0070745D">
        <w:rPr>
          <w:rFonts w:ascii="Century Gothic" w:hAnsi="Century Gothic" w:cs="Arial"/>
        </w:rPr>
        <w:t xml:space="preserve">, pena l’esclusione dalla selezione. </w:t>
      </w:r>
    </w:p>
    <w:p w:rsidR="00501E2D" w:rsidRPr="0070745D" w:rsidRDefault="005F1C47" w:rsidP="00FB2FED">
      <w:pPr>
        <w:spacing w:after="0"/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Il candidato</w:t>
      </w:r>
      <w:r w:rsidR="007975D6" w:rsidRPr="0070745D">
        <w:rPr>
          <w:rFonts w:ascii="Century Gothic" w:hAnsi="Century Gothic" w:cs="Arial"/>
        </w:rPr>
        <w:t xml:space="preserve"> gode dei diritti di cui all’art. 7 della citata legge tra i quali figura il diritto di accesso ai dati che lo riguardano, nonché alcuni diritti complementari tra cui il diritto di far rettificare, aggiornare, completare o cancellare i dati erronei, incompleti o raccolti in termini non conformi alla legge, nonché il diritto di opporsi per motivi legittimi al loro trattamento. </w:t>
      </w:r>
    </w:p>
    <w:p w:rsidR="007975D6" w:rsidRPr="0070745D" w:rsidRDefault="007975D6" w:rsidP="00FB2FED">
      <w:pPr>
        <w:spacing w:after="0"/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>Responsabile del trattamento, cui l’interessato può rivolgersi per l’esercizio dei suoi diritti in materia di trattamento dei dati personali, è il Direttore Generale pro</w:t>
      </w:r>
      <w:r w:rsidR="00114B19">
        <w:rPr>
          <w:rFonts w:ascii="Century Gothic" w:hAnsi="Century Gothic" w:cs="Arial"/>
        </w:rPr>
        <w:t>-</w:t>
      </w:r>
      <w:r w:rsidRPr="0070745D">
        <w:rPr>
          <w:rFonts w:ascii="Century Gothic" w:hAnsi="Century Gothic" w:cs="Arial"/>
        </w:rPr>
        <w:t>tempore</w:t>
      </w:r>
      <w:r w:rsidR="00501E2D" w:rsidRPr="0070745D">
        <w:rPr>
          <w:rFonts w:ascii="Century Gothic" w:hAnsi="Century Gothic" w:cs="Arial"/>
        </w:rPr>
        <w:t xml:space="preserve"> della Direzione Università Ricerca e Open Innovation</w:t>
      </w:r>
      <w:r w:rsidR="006E4072">
        <w:rPr>
          <w:rFonts w:ascii="Century Gothic" w:hAnsi="Century Gothic" w:cs="Arial"/>
        </w:rPr>
        <w:t xml:space="preserve"> .</w:t>
      </w:r>
    </w:p>
    <w:p w:rsidR="007975D6" w:rsidRPr="0070745D" w:rsidRDefault="007975D6" w:rsidP="00FB2FED">
      <w:pPr>
        <w:spacing w:after="0"/>
        <w:jc w:val="both"/>
        <w:rPr>
          <w:rFonts w:ascii="Century Gothic" w:hAnsi="Century Gothic" w:cs="Arial"/>
        </w:rPr>
      </w:pPr>
    </w:p>
    <w:p w:rsidR="007975D6" w:rsidRPr="000D6614" w:rsidRDefault="007975D6" w:rsidP="000D6614">
      <w:pPr>
        <w:jc w:val="center"/>
        <w:rPr>
          <w:rFonts w:ascii="Century Gothic" w:eastAsiaTheme="majorEastAsia" w:hAnsi="Century Gothic" w:cstheme="majorBidi"/>
          <w:color w:val="365F91" w:themeColor="accent1" w:themeShade="BF"/>
        </w:rPr>
      </w:pPr>
      <w:r w:rsidRPr="000D6614">
        <w:rPr>
          <w:rFonts w:ascii="Century Gothic" w:eastAsiaTheme="majorEastAsia" w:hAnsi="Century Gothic" w:cstheme="majorBidi"/>
          <w:color w:val="365F91" w:themeColor="accent1" w:themeShade="BF"/>
        </w:rPr>
        <w:t xml:space="preserve">Art. </w:t>
      </w:r>
      <w:r w:rsidR="00181BE7" w:rsidRPr="000D6614">
        <w:rPr>
          <w:rFonts w:ascii="Century Gothic" w:eastAsiaTheme="majorEastAsia" w:hAnsi="Century Gothic" w:cstheme="majorBidi"/>
          <w:color w:val="365F91" w:themeColor="accent1" w:themeShade="BF"/>
        </w:rPr>
        <w:t>12</w:t>
      </w:r>
      <w:r w:rsidRPr="000D6614">
        <w:rPr>
          <w:rFonts w:ascii="Century Gothic" w:eastAsiaTheme="majorEastAsia" w:hAnsi="Century Gothic" w:cstheme="majorBidi"/>
          <w:color w:val="365F91" w:themeColor="accent1" w:themeShade="BF"/>
        </w:rPr>
        <w:t xml:space="preserve"> – Disposizioni finali</w:t>
      </w:r>
    </w:p>
    <w:p w:rsidR="00114B19" w:rsidRDefault="007975D6" w:rsidP="000D6614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t xml:space="preserve">Il Responsabile del procedimento è il Direttore Generale pro tempore della </w:t>
      </w:r>
      <w:r w:rsidR="005F1C47" w:rsidRPr="0070745D">
        <w:rPr>
          <w:rFonts w:ascii="Century Gothic" w:hAnsi="Century Gothic" w:cs="Arial"/>
        </w:rPr>
        <w:t>DG Università Ricerca e Open Innovation</w:t>
      </w:r>
      <w:r w:rsidRPr="0070745D">
        <w:rPr>
          <w:rFonts w:ascii="Century Gothic" w:hAnsi="Century Gothic" w:cs="Arial"/>
        </w:rPr>
        <w:t>.</w:t>
      </w:r>
      <w:r w:rsidR="007A3319" w:rsidRPr="0070745D">
        <w:rPr>
          <w:rFonts w:ascii="Century Gothic" w:hAnsi="Century Gothic" w:cs="Arial"/>
        </w:rPr>
        <w:t xml:space="preserve"> </w:t>
      </w:r>
      <w:r w:rsidRPr="0070745D">
        <w:rPr>
          <w:rFonts w:ascii="Century Gothic" w:hAnsi="Century Gothic" w:cs="Arial"/>
        </w:rPr>
        <w:t>Eventuali informazioni relative al</w:t>
      </w:r>
      <w:r w:rsidR="005F1C47" w:rsidRPr="0070745D">
        <w:rPr>
          <w:rFonts w:ascii="Century Gothic" w:hAnsi="Century Gothic" w:cs="Arial"/>
        </w:rPr>
        <w:t xml:space="preserve">la </w:t>
      </w:r>
      <w:r w:rsidRPr="0070745D">
        <w:rPr>
          <w:rFonts w:ascii="Century Gothic" w:hAnsi="Century Gothic" w:cs="Arial"/>
        </w:rPr>
        <w:t xml:space="preserve">presente </w:t>
      </w:r>
      <w:r w:rsidR="005F1C47" w:rsidRPr="0070745D">
        <w:rPr>
          <w:rFonts w:ascii="Century Gothic" w:hAnsi="Century Gothic" w:cs="Arial"/>
        </w:rPr>
        <w:t xml:space="preserve">call </w:t>
      </w:r>
      <w:r w:rsidRPr="0070745D">
        <w:rPr>
          <w:rFonts w:ascii="Century Gothic" w:hAnsi="Century Gothic" w:cs="Arial"/>
        </w:rPr>
        <w:t xml:space="preserve">potranno essere richieste </w:t>
      </w:r>
      <w:r w:rsidR="007A3319" w:rsidRPr="0070745D">
        <w:rPr>
          <w:rFonts w:ascii="Century Gothic" w:hAnsi="Century Gothic" w:cs="Arial"/>
        </w:rPr>
        <w:t>al</w:t>
      </w:r>
      <w:r w:rsidRPr="0070745D">
        <w:rPr>
          <w:rFonts w:ascii="Century Gothic" w:hAnsi="Century Gothic" w:cs="Arial"/>
        </w:rPr>
        <w:t xml:space="preserve">l’indirizzo e-mail: </w:t>
      </w:r>
      <w:r w:rsidR="00114B19" w:rsidRPr="00114B19">
        <w:rPr>
          <w:rFonts w:ascii="Century Gothic" w:hAnsi="Century Gothic" w:cs="Arial"/>
          <w:b/>
        </w:rPr>
        <w:t>fororicercainnovazione@regione.lombardia.it</w:t>
      </w:r>
    </w:p>
    <w:p w:rsidR="007975D6" w:rsidRPr="0070745D" w:rsidRDefault="007975D6" w:rsidP="000D6614">
      <w:pPr>
        <w:jc w:val="both"/>
        <w:rPr>
          <w:rFonts w:ascii="Century Gothic" w:hAnsi="Century Gothic" w:cs="Arial"/>
        </w:rPr>
      </w:pPr>
      <w:r w:rsidRPr="0070745D">
        <w:rPr>
          <w:rFonts w:ascii="Century Gothic" w:hAnsi="Century Gothic" w:cs="Arial"/>
        </w:rPr>
        <w:lastRenderedPageBreak/>
        <w:t>Ai fini della selezione oggetto del</w:t>
      </w:r>
      <w:r w:rsidR="005F1C47" w:rsidRPr="0070745D">
        <w:rPr>
          <w:rFonts w:ascii="Century Gothic" w:hAnsi="Century Gothic" w:cs="Arial"/>
        </w:rPr>
        <w:t>la presente call</w:t>
      </w:r>
      <w:r w:rsidRPr="0070745D">
        <w:rPr>
          <w:rFonts w:ascii="Century Gothic" w:hAnsi="Century Gothic" w:cs="Arial"/>
        </w:rPr>
        <w:t xml:space="preserve">, </w:t>
      </w:r>
      <w:r w:rsidR="005F1C47" w:rsidRPr="0070745D">
        <w:rPr>
          <w:rFonts w:ascii="Century Gothic" w:hAnsi="Century Gothic" w:cs="Arial"/>
        </w:rPr>
        <w:t xml:space="preserve">Regione </w:t>
      </w:r>
      <w:r w:rsidRPr="0070745D">
        <w:rPr>
          <w:rFonts w:ascii="Century Gothic" w:hAnsi="Century Gothic" w:cs="Arial"/>
        </w:rPr>
        <w:t xml:space="preserve">garantisce pari opportunità </w:t>
      </w:r>
      <w:r w:rsidR="00501E2D" w:rsidRPr="0070745D">
        <w:rPr>
          <w:rFonts w:ascii="Century Gothic" w:hAnsi="Century Gothic" w:cs="Arial"/>
        </w:rPr>
        <w:t xml:space="preserve">nell’ambito della commissione tecnica di valutazione </w:t>
      </w:r>
    </w:p>
    <w:sectPr w:rsidR="007975D6" w:rsidRPr="0070745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2B" w:rsidRDefault="003C532B" w:rsidP="007A3319">
      <w:pPr>
        <w:spacing w:after="0" w:line="240" w:lineRule="auto"/>
      </w:pPr>
      <w:r>
        <w:separator/>
      </w:r>
    </w:p>
  </w:endnote>
  <w:endnote w:type="continuationSeparator" w:id="0">
    <w:p w:rsidR="003C532B" w:rsidRDefault="003C532B" w:rsidP="007A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Typewrit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834778"/>
      <w:docPartObj>
        <w:docPartGallery w:val="Page Numbers (Bottom of Page)"/>
        <w:docPartUnique/>
      </w:docPartObj>
    </w:sdtPr>
    <w:sdtEndPr/>
    <w:sdtContent>
      <w:p w:rsidR="0070745D" w:rsidRDefault="0070745D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718">
          <w:rPr>
            <w:noProof/>
          </w:rPr>
          <w:t>1</w:t>
        </w:r>
        <w:r>
          <w:fldChar w:fldCharType="end"/>
        </w:r>
      </w:p>
    </w:sdtContent>
  </w:sdt>
  <w:p w:rsidR="0070745D" w:rsidRDefault="007074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2B" w:rsidRDefault="003C532B" w:rsidP="007A3319">
      <w:pPr>
        <w:spacing w:after="0" w:line="240" w:lineRule="auto"/>
      </w:pPr>
      <w:r>
        <w:separator/>
      </w:r>
    </w:p>
  </w:footnote>
  <w:footnote w:type="continuationSeparator" w:id="0">
    <w:p w:rsidR="003C532B" w:rsidRDefault="003C532B" w:rsidP="007A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68CD"/>
    <w:multiLevelType w:val="multilevel"/>
    <w:tmpl w:val="80DE31F2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  <w:lang w:val="en-US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  <w:lang w:val="en-US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</w:abstractNum>
  <w:abstractNum w:abstractNumId="1">
    <w:nsid w:val="07684B2A"/>
    <w:multiLevelType w:val="multilevel"/>
    <w:tmpl w:val="C158E5AC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2">
    <w:nsid w:val="07AB6D20"/>
    <w:multiLevelType w:val="multilevel"/>
    <w:tmpl w:val="5B949C20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3">
    <w:nsid w:val="0B2069C2"/>
    <w:multiLevelType w:val="hybridMultilevel"/>
    <w:tmpl w:val="12BE5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0827"/>
    <w:multiLevelType w:val="multilevel"/>
    <w:tmpl w:val="E42057E6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5">
    <w:nsid w:val="0DFC4067"/>
    <w:multiLevelType w:val="hybridMultilevel"/>
    <w:tmpl w:val="F5DCBF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B7550"/>
    <w:multiLevelType w:val="hybridMultilevel"/>
    <w:tmpl w:val="4476B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14F41"/>
    <w:multiLevelType w:val="hybridMultilevel"/>
    <w:tmpl w:val="2782E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11D60"/>
    <w:multiLevelType w:val="multilevel"/>
    <w:tmpl w:val="4B020932"/>
    <w:styleLink w:val="List0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9">
    <w:nsid w:val="224E46A2"/>
    <w:multiLevelType w:val="hybridMultilevel"/>
    <w:tmpl w:val="5504E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F3A1D"/>
    <w:multiLevelType w:val="multilevel"/>
    <w:tmpl w:val="6B3669F8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  <w:lang w:val="en-US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  <w:lang w:val="en-US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  <w:lang w:val="en-US"/>
      </w:rPr>
    </w:lvl>
  </w:abstractNum>
  <w:abstractNum w:abstractNumId="11">
    <w:nsid w:val="3628626C"/>
    <w:multiLevelType w:val="multilevel"/>
    <w:tmpl w:val="0E4A7A4A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2">
    <w:nsid w:val="3CB53A60"/>
    <w:multiLevelType w:val="multilevel"/>
    <w:tmpl w:val="827EB5E2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3">
    <w:nsid w:val="41B333FC"/>
    <w:multiLevelType w:val="hybridMultilevel"/>
    <w:tmpl w:val="101C5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7049E"/>
    <w:multiLevelType w:val="multilevel"/>
    <w:tmpl w:val="AA528FEA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5">
    <w:nsid w:val="491E5119"/>
    <w:multiLevelType w:val="multilevel"/>
    <w:tmpl w:val="EE8AB018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6">
    <w:nsid w:val="4E2D5430"/>
    <w:multiLevelType w:val="multilevel"/>
    <w:tmpl w:val="179AE024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7">
    <w:nsid w:val="53D721CF"/>
    <w:multiLevelType w:val="multilevel"/>
    <w:tmpl w:val="80584324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8">
    <w:nsid w:val="551A1927"/>
    <w:multiLevelType w:val="multilevel"/>
    <w:tmpl w:val="38F2EC80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19">
    <w:nsid w:val="5FDC5078"/>
    <w:multiLevelType w:val="hybridMultilevel"/>
    <w:tmpl w:val="AADE8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52ED5"/>
    <w:multiLevelType w:val="hybridMultilevel"/>
    <w:tmpl w:val="27F8D2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9921A6"/>
    <w:multiLevelType w:val="hybridMultilevel"/>
    <w:tmpl w:val="3DC07570"/>
    <w:lvl w:ilvl="0" w:tplc="250EDD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D2990"/>
    <w:multiLevelType w:val="multilevel"/>
    <w:tmpl w:val="7C1E0B90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abstractNum w:abstractNumId="23">
    <w:nsid w:val="7F8847CD"/>
    <w:multiLevelType w:val="multilevel"/>
    <w:tmpl w:val="A37EAD26"/>
    <w:lvl w:ilvl="0"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1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2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3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4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5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  <w:lvl w:ilvl="6">
      <w:start w:val="1"/>
      <w:numFmt w:val="bullet"/>
      <w:lvlText w:val="•"/>
      <w:lvlJc w:val="left"/>
      <w:rPr>
        <w:rFonts w:ascii="Century Gothic" w:eastAsia="Century Gothic" w:hAnsi="Century Gothic" w:cs="Century Gothic"/>
        <w:position w:val="0"/>
      </w:rPr>
    </w:lvl>
    <w:lvl w:ilvl="7">
      <w:start w:val="1"/>
      <w:numFmt w:val="bullet"/>
      <w:lvlText w:val="o"/>
      <w:lvlJc w:val="left"/>
      <w:rPr>
        <w:rFonts w:ascii="Century Gothic" w:eastAsia="Century Gothic" w:hAnsi="Century Gothic" w:cs="Century Gothic"/>
        <w:position w:val="0"/>
      </w:rPr>
    </w:lvl>
    <w:lvl w:ilvl="8">
      <w:start w:val="1"/>
      <w:numFmt w:val="bullet"/>
      <w:lvlText w:val="▪"/>
      <w:lvlJc w:val="left"/>
      <w:rPr>
        <w:rFonts w:ascii="Century Gothic" w:eastAsia="Century Gothic" w:hAnsi="Century Gothic" w:cs="Century Gothic"/>
        <w:position w:val="0"/>
      </w:r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20"/>
  </w:num>
  <w:num w:numId="5">
    <w:abstractNumId w:val="13"/>
  </w:num>
  <w:num w:numId="6">
    <w:abstractNumId w:val="19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14"/>
  </w:num>
  <w:num w:numId="14">
    <w:abstractNumId w:val="18"/>
  </w:num>
  <w:num w:numId="15">
    <w:abstractNumId w:val="15"/>
  </w:num>
  <w:num w:numId="16">
    <w:abstractNumId w:val="0"/>
  </w:num>
  <w:num w:numId="17">
    <w:abstractNumId w:val="11"/>
  </w:num>
  <w:num w:numId="18">
    <w:abstractNumId w:val="22"/>
  </w:num>
  <w:num w:numId="19">
    <w:abstractNumId w:val="2"/>
  </w:num>
  <w:num w:numId="20">
    <w:abstractNumId w:val="23"/>
  </w:num>
  <w:num w:numId="21">
    <w:abstractNumId w:val="1"/>
  </w:num>
  <w:num w:numId="22">
    <w:abstractNumId w:val="16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CF"/>
    <w:rsid w:val="000146BB"/>
    <w:rsid w:val="00064EA6"/>
    <w:rsid w:val="00091F57"/>
    <w:rsid w:val="000A4436"/>
    <w:rsid w:val="000C1442"/>
    <w:rsid w:val="000C1F65"/>
    <w:rsid w:val="000C6631"/>
    <w:rsid w:val="000D6614"/>
    <w:rsid w:val="00104C11"/>
    <w:rsid w:val="00114B19"/>
    <w:rsid w:val="00121262"/>
    <w:rsid w:val="00181BE7"/>
    <w:rsid w:val="001A2980"/>
    <w:rsid w:val="001F722D"/>
    <w:rsid w:val="00257D9F"/>
    <w:rsid w:val="00277D74"/>
    <w:rsid w:val="00292449"/>
    <w:rsid w:val="00304699"/>
    <w:rsid w:val="003157B1"/>
    <w:rsid w:val="00366BBD"/>
    <w:rsid w:val="0038417B"/>
    <w:rsid w:val="003C0B0B"/>
    <w:rsid w:val="003C532B"/>
    <w:rsid w:val="003D12E9"/>
    <w:rsid w:val="003F1472"/>
    <w:rsid w:val="004349CC"/>
    <w:rsid w:val="004A2376"/>
    <w:rsid w:val="004B5B00"/>
    <w:rsid w:val="004D0220"/>
    <w:rsid w:val="004E4A9E"/>
    <w:rsid w:val="00501E2D"/>
    <w:rsid w:val="00573C66"/>
    <w:rsid w:val="005B2996"/>
    <w:rsid w:val="005C07F4"/>
    <w:rsid w:val="005F1C47"/>
    <w:rsid w:val="005F3601"/>
    <w:rsid w:val="00651FB8"/>
    <w:rsid w:val="00663F82"/>
    <w:rsid w:val="00687B1F"/>
    <w:rsid w:val="006920AC"/>
    <w:rsid w:val="006E4072"/>
    <w:rsid w:val="0070745D"/>
    <w:rsid w:val="00721AC9"/>
    <w:rsid w:val="00723301"/>
    <w:rsid w:val="00751B5B"/>
    <w:rsid w:val="007975D6"/>
    <w:rsid w:val="007A3319"/>
    <w:rsid w:val="007B45DD"/>
    <w:rsid w:val="007C23E6"/>
    <w:rsid w:val="007D722C"/>
    <w:rsid w:val="007F1099"/>
    <w:rsid w:val="00831C57"/>
    <w:rsid w:val="00832F03"/>
    <w:rsid w:val="0088242B"/>
    <w:rsid w:val="00885F1F"/>
    <w:rsid w:val="008C0547"/>
    <w:rsid w:val="00964672"/>
    <w:rsid w:val="009A6B8D"/>
    <w:rsid w:val="009E69F4"/>
    <w:rsid w:val="00A52FAA"/>
    <w:rsid w:val="00A779CF"/>
    <w:rsid w:val="00B40DF1"/>
    <w:rsid w:val="00B4244D"/>
    <w:rsid w:val="00B82D69"/>
    <w:rsid w:val="00BF0A34"/>
    <w:rsid w:val="00CA250A"/>
    <w:rsid w:val="00CD3AF8"/>
    <w:rsid w:val="00D26A83"/>
    <w:rsid w:val="00D31C43"/>
    <w:rsid w:val="00D65043"/>
    <w:rsid w:val="00D738C8"/>
    <w:rsid w:val="00D824DF"/>
    <w:rsid w:val="00D911BE"/>
    <w:rsid w:val="00D92A11"/>
    <w:rsid w:val="00DE4DC3"/>
    <w:rsid w:val="00E244E2"/>
    <w:rsid w:val="00E26A4F"/>
    <w:rsid w:val="00E96718"/>
    <w:rsid w:val="00E97952"/>
    <w:rsid w:val="00EC7FFA"/>
    <w:rsid w:val="00ED6E8B"/>
    <w:rsid w:val="00EF4AA5"/>
    <w:rsid w:val="00FB2FE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8A899-1093-438E-83ED-51A592C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46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699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091F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319"/>
  </w:style>
  <w:style w:type="paragraph" w:styleId="Pidipagina">
    <w:name w:val="footer"/>
    <w:basedOn w:val="Normale"/>
    <w:link w:val="PidipaginaCarattere"/>
    <w:uiPriority w:val="99"/>
    <w:unhideWhenUsed/>
    <w:rsid w:val="007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319"/>
  </w:style>
  <w:style w:type="character" w:customStyle="1" w:styleId="Titolo2Carattere">
    <w:name w:val="Titolo 2 Carattere"/>
    <w:basedOn w:val="Carpredefinitoparagrafo"/>
    <w:link w:val="Titolo2"/>
    <w:uiPriority w:val="9"/>
    <w:rsid w:val="009646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B42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0">
    <w:name w:val="List 0"/>
    <w:basedOn w:val="Nessunelenco"/>
    <w:rsid w:val="00121262"/>
    <w:pPr>
      <w:numPr>
        <w:numId w:val="2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EF4A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4AA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4AA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4A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4AA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F4AA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Davide De Cani</dc:creator>
  <cp:lastModifiedBy>Giuditta Muzzi</cp:lastModifiedBy>
  <cp:revision>2</cp:revision>
  <cp:lastPrinted>2017-01-30T10:16:00Z</cp:lastPrinted>
  <dcterms:created xsi:type="dcterms:W3CDTF">2017-07-13T15:08:00Z</dcterms:created>
  <dcterms:modified xsi:type="dcterms:W3CDTF">2017-07-13T15:08:00Z</dcterms:modified>
</cp:coreProperties>
</file>