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B02AB5" w14:textId="77777777" w:rsidR="00B82188" w:rsidRPr="00A10537" w:rsidRDefault="00B82188" w:rsidP="00C02E3C">
      <w:pPr>
        <w:jc w:val="both"/>
        <w:rPr>
          <w:rFonts w:cstheme="minorHAnsi"/>
          <w:b/>
          <w:bCs/>
        </w:rPr>
      </w:pPr>
      <w:r>
        <w:rPr>
          <w:rFonts w:cstheme="minorHAnsi"/>
          <w:b/>
          <w:bCs/>
        </w:rPr>
        <w:t>PIANO NAZIONALE DI RIPRESA E RESILIENZA</w:t>
      </w:r>
      <w:r w:rsidRPr="0024526B">
        <w:rPr>
          <w:rFonts w:cstheme="minorHAnsi"/>
          <w:b/>
          <w:bCs/>
        </w:rPr>
        <w:t xml:space="preserve"> </w:t>
      </w:r>
      <w:r w:rsidRPr="00A10537">
        <w:rPr>
          <w:rFonts w:cstheme="minorHAnsi"/>
          <w:b/>
          <w:bCs/>
        </w:rPr>
        <w:t>M1C3 INVESTIMENTO 2.2</w:t>
      </w:r>
      <w:r>
        <w:rPr>
          <w:rFonts w:cstheme="minorHAnsi"/>
          <w:b/>
          <w:bCs/>
        </w:rPr>
        <w:t xml:space="preserve"> - </w:t>
      </w:r>
      <w:r w:rsidRPr="00A10537">
        <w:rPr>
          <w:rFonts w:cstheme="minorHAnsi"/>
          <w:b/>
          <w:bCs/>
        </w:rPr>
        <w:t>BANDO ARCHITETTURA RURALE 2022 - AVVISO PUBBLICO PER LA PRESENTAZIONE DI PROPOSTE DI INTERVENTO PER IL RESTAURO E LA VALORIZZAZIONE DEL PATRIMONIO ARCHITETTONICO E PAESAGGISTICO RURALE DA FINANZIARE NELL’AMBITO DEL PNRR M1C3 INVESTIMENTO 2.2: “PROTEZIONE E VALORIZZAZIONE DELL’ARCHITETTURA E DEL PAESAGGIO RURALE” FINANZIATO DALL’UNIONE EUROPEA – NEXTGENERATIONEU</w:t>
      </w:r>
    </w:p>
    <w:p w14:paraId="243BCBA7" w14:textId="77777777" w:rsidR="00B82188" w:rsidRDefault="00B82188" w:rsidP="00C02E3C">
      <w:pPr>
        <w:ind w:left="426" w:hanging="360"/>
        <w:jc w:val="both"/>
      </w:pPr>
    </w:p>
    <w:p w14:paraId="2161CD84" w14:textId="0013E1DD" w:rsidR="00B82188" w:rsidRDefault="00B82188" w:rsidP="00C02E3C">
      <w:pPr>
        <w:pStyle w:val="Paragrafoelenco"/>
        <w:ind w:left="426"/>
        <w:jc w:val="both"/>
        <w:rPr>
          <w:b/>
          <w:bCs/>
        </w:rPr>
      </w:pPr>
      <w:r>
        <w:rPr>
          <w:b/>
          <w:bCs/>
        </w:rPr>
        <w:t>FAQ</w:t>
      </w:r>
    </w:p>
    <w:p w14:paraId="15CC791C" w14:textId="77777777" w:rsidR="00B82188" w:rsidRDefault="00B82188" w:rsidP="00C02E3C">
      <w:pPr>
        <w:pStyle w:val="Paragrafoelenco"/>
        <w:ind w:left="426"/>
        <w:jc w:val="both"/>
        <w:rPr>
          <w:b/>
          <w:bCs/>
        </w:rPr>
      </w:pPr>
    </w:p>
    <w:p w14:paraId="4D00FD32" w14:textId="25008E5A" w:rsidR="00983CE5" w:rsidRPr="00C77078" w:rsidRDefault="0057242A" w:rsidP="00C02E3C">
      <w:pPr>
        <w:pStyle w:val="Paragrafoelenco"/>
        <w:numPr>
          <w:ilvl w:val="0"/>
          <w:numId w:val="1"/>
        </w:numPr>
        <w:ind w:left="426"/>
        <w:jc w:val="both"/>
        <w:rPr>
          <w:b/>
          <w:bCs/>
        </w:rPr>
      </w:pPr>
      <w:r w:rsidRPr="00C77078">
        <w:rPr>
          <w:b/>
          <w:bCs/>
        </w:rPr>
        <w:t>Sono un imprenditore individuale: come devo presentare la domanda sul portale Bandi Online?</w:t>
      </w:r>
    </w:p>
    <w:p w14:paraId="5B49B944" w14:textId="37A02564" w:rsidR="0057242A" w:rsidRDefault="0057242A" w:rsidP="00C02E3C">
      <w:pPr>
        <w:ind w:left="426"/>
        <w:jc w:val="both"/>
        <w:rPr>
          <w:rFonts w:cstheme="minorHAnsi"/>
          <w:bCs/>
        </w:rPr>
      </w:pPr>
      <w:r>
        <w:t xml:space="preserve">La domanda dovrà essere presentata con il profilo di “Impresa individuale” e non dal profilo di “cittadino”. Pertanto, è necessario </w:t>
      </w:r>
      <w:r w:rsidRPr="00D11FFF">
        <w:rPr>
          <w:rFonts w:cstheme="minorHAnsi"/>
          <w:bCs/>
        </w:rPr>
        <w:t xml:space="preserve">registrare sia la persona fisica che opera sia l’ente giuridico seguendo le istruzioni presenti sul sito. </w:t>
      </w:r>
    </w:p>
    <w:p w14:paraId="68756E2D" w14:textId="3601271B" w:rsidR="0057242A" w:rsidRPr="00C77078" w:rsidRDefault="0057242A" w:rsidP="00C02E3C">
      <w:pPr>
        <w:pStyle w:val="Paragrafoelenco"/>
        <w:numPr>
          <w:ilvl w:val="0"/>
          <w:numId w:val="1"/>
        </w:numPr>
        <w:ind w:left="426"/>
        <w:jc w:val="both"/>
        <w:rPr>
          <w:b/>
          <w:bCs/>
        </w:rPr>
      </w:pPr>
      <w:r w:rsidRPr="00C77078">
        <w:rPr>
          <w:b/>
          <w:bCs/>
        </w:rPr>
        <w:t xml:space="preserve">Dove trovo i </w:t>
      </w:r>
      <w:proofErr w:type="spellStart"/>
      <w:r w:rsidRPr="00C77078">
        <w:rPr>
          <w:b/>
          <w:bCs/>
        </w:rPr>
        <w:t>fac</w:t>
      </w:r>
      <w:proofErr w:type="spellEnd"/>
      <w:r w:rsidRPr="00C77078">
        <w:rPr>
          <w:b/>
          <w:bCs/>
        </w:rPr>
        <w:t xml:space="preserve"> simili della modulistica da caricare a sistema?</w:t>
      </w:r>
    </w:p>
    <w:p w14:paraId="4A837AD3" w14:textId="3BA79C55" w:rsidR="00A40778" w:rsidRDefault="0057242A" w:rsidP="00C02E3C">
      <w:pPr>
        <w:ind w:left="426"/>
        <w:jc w:val="both"/>
      </w:pPr>
      <w:r>
        <w:t xml:space="preserve">I </w:t>
      </w:r>
      <w:proofErr w:type="spellStart"/>
      <w:r>
        <w:t>fac</w:t>
      </w:r>
      <w:proofErr w:type="spellEnd"/>
      <w:r>
        <w:t xml:space="preserve"> simili sono scaricabili da Bandi On Line nella sezione “Documenti” del Bando PNRR Architettura </w:t>
      </w:r>
      <w:r w:rsidRPr="00716C79">
        <w:t>Rurale</w:t>
      </w:r>
      <w:r w:rsidR="00A40778" w:rsidRPr="00716C79">
        <w:t>:</w:t>
      </w:r>
      <w:r w:rsidR="00A40778">
        <w:t xml:space="preserve"> </w:t>
      </w:r>
      <w:hyperlink r:id="rId6" w:history="1">
        <w:r w:rsidR="00A40778" w:rsidRPr="00BA76C8">
          <w:rPr>
            <w:rStyle w:val="Collegamentoipertestuale"/>
          </w:rPr>
          <w:t>https://www.bandi.regione.lombardia.it/procedimenti/new/bandi/bandi/cultura/istituti-luoghi-culturali/pnrr-architettura-rurale-RLL12022023904</w:t>
        </w:r>
      </w:hyperlink>
    </w:p>
    <w:p w14:paraId="7AF53C3C" w14:textId="77777777" w:rsidR="00A40778" w:rsidRDefault="00A40778" w:rsidP="00C02E3C">
      <w:pPr>
        <w:ind w:left="426"/>
        <w:jc w:val="both"/>
      </w:pPr>
    </w:p>
    <w:p w14:paraId="7D27F024" w14:textId="3C20321B" w:rsidR="0057242A" w:rsidRPr="00C77078" w:rsidRDefault="0057242A" w:rsidP="00C02E3C">
      <w:pPr>
        <w:pStyle w:val="Paragrafoelenco"/>
        <w:numPr>
          <w:ilvl w:val="0"/>
          <w:numId w:val="1"/>
        </w:numPr>
        <w:ind w:left="426"/>
        <w:jc w:val="both"/>
        <w:rPr>
          <w:b/>
          <w:bCs/>
        </w:rPr>
      </w:pPr>
      <w:r w:rsidRPr="00C77078">
        <w:rPr>
          <w:b/>
          <w:bCs/>
        </w:rPr>
        <w:t xml:space="preserve">In quale formato devo caricare i documenti? Come devono essere nominati? </w:t>
      </w:r>
    </w:p>
    <w:p w14:paraId="382BED0F" w14:textId="30AE245A" w:rsidR="00C77078" w:rsidRDefault="004849D6" w:rsidP="00C02E3C">
      <w:pPr>
        <w:spacing w:after="0"/>
        <w:ind w:left="426"/>
        <w:jc w:val="both"/>
        <w:rPr>
          <w:rFonts w:cstheme="minorHAnsi"/>
          <w:bCs/>
        </w:rPr>
      </w:pPr>
      <w:r>
        <w:rPr>
          <w:rFonts w:cstheme="minorHAnsi"/>
          <w:bCs/>
        </w:rPr>
        <w:t>A</w:t>
      </w:r>
      <w:r w:rsidRPr="004849D6">
        <w:rPr>
          <w:rFonts w:cstheme="minorHAnsi"/>
          <w:bCs/>
        </w:rPr>
        <w:t xml:space="preserve">l fine di rendere più efficiente il lavoro di istruttoria, si consiglia di allegare solo file in formato .PDF e di nominarli indicando: </w:t>
      </w:r>
      <w:proofErr w:type="spellStart"/>
      <w:r w:rsidRPr="004849D6">
        <w:rPr>
          <w:rFonts w:cstheme="minorHAnsi"/>
          <w:bCs/>
        </w:rPr>
        <w:t>LETTERAMAIUSCOLA_NOMEALLEGATO_nomeBeneficiario</w:t>
      </w:r>
      <w:proofErr w:type="spellEnd"/>
      <w:r>
        <w:rPr>
          <w:rFonts w:cstheme="minorHAnsi"/>
          <w:bCs/>
        </w:rPr>
        <w:t xml:space="preserve"> </w:t>
      </w:r>
      <w:r w:rsidRPr="004849D6">
        <w:rPr>
          <w:rFonts w:cstheme="minorHAnsi"/>
          <w:bCs/>
        </w:rPr>
        <w:t xml:space="preserve">Per.es:  </w:t>
      </w:r>
      <w:r w:rsidRPr="004849D6">
        <w:rPr>
          <w:rFonts w:cstheme="minorHAnsi"/>
          <w:bCs/>
        </w:rPr>
        <w:br/>
      </w:r>
      <w:proofErr w:type="spellStart"/>
      <w:r w:rsidRPr="004849D6">
        <w:rPr>
          <w:rFonts w:cstheme="minorHAnsi"/>
          <w:bCs/>
        </w:rPr>
        <w:t>B_RELAZIONE_CascinaBella</w:t>
      </w:r>
      <w:proofErr w:type="spellEnd"/>
      <w:r w:rsidRPr="004849D6">
        <w:rPr>
          <w:rFonts w:cstheme="minorHAnsi"/>
          <w:bCs/>
        </w:rPr>
        <w:t xml:space="preserve"> </w:t>
      </w:r>
      <w:r w:rsidRPr="004849D6">
        <w:rPr>
          <w:rFonts w:cstheme="minorHAnsi"/>
          <w:bCs/>
        </w:rPr>
        <w:br/>
      </w:r>
      <w:proofErr w:type="spellStart"/>
      <w:r w:rsidRPr="004849D6">
        <w:rPr>
          <w:rFonts w:cstheme="minorHAnsi"/>
          <w:bCs/>
        </w:rPr>
        <w:t>C_PROGETTO_</w:t>
      </w:r>
      <w:r w:rsidR="00C77078" w:rsidRPr="004849D6">
        <w:rPr>
          <w:rFonts w:cstheme="minorHAnsi"/>
          <w:bCs/>
        </w:rPr>
        <w:t>CascinaBella</w:t>
      </w:r>
      <w:proofErr w:type="spellEnd"/>
    </w:p>
    <w:p w14:paraId="11CE7D50" w14:textId="23B54B24" w:rsidR="0057242A" w:rsidRDefault="00C77078" w:rsidP="00C02E3C">
      <w:pPr>
        <w:spacing w:after="0"/>
        <w:ind w:left="426"/>
        <w:jc w:val="both"/>
        <w:rPr>
          <w:rFonts w:cstheme="minorHAnsi"/>
          <w:bCs/>
        </w:rPr>
      </w:pPr>
      <w:proofErr w:type="spellStart"/>
      <w:r w:rsidRPr="004849D6">
        <w:rPr>
          <w:rFonts w:cstheme="minorHAnsi"/>
          <w:bCs/>
        </w:rPr>
        <w:t>D_PREVENTIVI_CascinaBella</w:t>
      </w:r>
      <w:proofErr w:type="spellEnd"/>
    </w:p>
    <w:p w14:paraId="4728B3FD" w14:textId="7BADEC63" w:rsidR="004849D6" w:rsidRDefault="00C77078" w:rsidP="00C02E3C">
      <w:pPr>
        <w:ind w:left="426"/>
        <w:jc w:val="both"/>
        <w:rPr>
          <w:rFonts w:cstheme="minorHAnsi"/>
          <w:bCs/>
        </w:rPr>
      </w:pPr>
      <w:r>
        <w:rPr>
          <w:rFonts w:cstheme="minorHAnsi"/>
          <w:bCs/>
        </w:rPr>
        <w:t>Per allegati molto pesanti oppure “composti” da più documenti è possibile allegare un file zip.</w:t>
      </w:r>
    </w:p>
    <w:p w14:paraId="5A527C83" w14:textId="22B01622" w:rsidR="00C77078" w:rsidRDefault="00C77078" w:rsidP="00C02E3C">
      <w:pPr>
        <w:ind w:left="426"/>
        <w:jc w:val="both"/>
        <w:rPr>
          <w:rFonts w:cstheme="minorHAnsi"/>
          <w:bCs/>
        </w:rPr>
      </w:pPr>
      <w:r>
        <w:rPr>
          <w:rFonts w:cstheme="minorHAnsi"/>
          <w:bCs/>
        </w:rPr>
        <w:t>Nella procedura di presentazione della domanda è presente una sezione “Altri documenti” dove è possibile caricare ulteriore documentazione oltre a quella obbligatoria.</w:t>
      </w:r>
    </w:p>
    <w:p w14:paraId="0D484229" w14:textId="0AC0D217" w:rsidR="00C77078" w:rsidRDefault="00C77078" w:rsidP="00C02E3C">
      <w:pPr>
        <w:pStyle w:val="Paragrafoelenco"/>
        <w:numPr>
          <w:ilvl w:val="0"/>
          <w:numId w:val="1"/>
        </w:numPr>
        <w:ind w:left="426"/>
        <w:jc w:val="both"/>
        <w:rPr>
          <w:b/>
          <w:bCs/>
        </w:rPr>
      </w:pPr>
      <w:r>
        <w:rPr>
          <w:b/>
          <w:bCs/>
        </w:rPr>
        <w:t xml:space="preserve">Se l’inquadramento della linea di finanziamento con riferimento agli aiuti di stato risulta sbagliata, rischio dell’esclusione del bando? </w:t>
      </w:r>
    </w:p>
    <w:p w14:paraId="06272F1D" w14:textId="2DC8E78C" w:rsidR="00C77078" w:rsidRDefault="00C77078" w:rsidP="00C02E3C">
      <w:pPr>
        <w:ind w:left="426"/>
        <w:jc w:val="both"/>
        <w:rPr>
          <w:rFonts w:cstheme="minorHAnsi"/>
          <w:bCs/>
        </w:rPr>
      </w:pPr>
      <w:r w:rsidRPr="00C77078">
        <w:rPr>
          <w:rFonts w:cstheme="minorHAnsi"/>
          <w:bCs/>
        </w:rPr>
        <w:t xml:space="preserve">Regione Lombardia si riserva, in fase di istruttoria delle domande pervenute, la facoltà di correggere d’ufficio la scelta operata ove dovuto nell’ambito delle linee di aiuto, fermo restando il rispetto dei requisiti e dei massimali previsti da ciascun regime di aiuto. </w:t>
      </w:r>
    </w:p>
    <w:p w14:paraId="45CE6414" w14:textId="5A74878C" w:rsidR="00543F96" w:rsidRPr="00C509E8" w:rsidRDefault="00543F96" w:rsidP="00C02E3C">
      <w:pPr>
        <w:pStyle w:val="Paragrafoelenco"/>
        <w:numPr>
          <w:ilvl w:val="0"/>
          <w:numId w:val="1"/>
        </w:numPr>
        <w:ind w:left="426"/>
        <w:jc w:val="both"/>
        <w:rPr>
          <w:rFonts w:cstheme="minorHAnsi"/>
          <w:b/>
        </w:rPr>
      </w:pPr>
      <w:r w:rsidRPr="00C509E8">
        <w:rPr>
          <w:rFonts w:cstheme="minorHAnsi"/>
          <w:b/>
        </w:rPr>
        <w:t xml:space="preserve">Ho un progetto dal costo superiore a 200.000 euro. </w:t>
      </w:r>
      <w:r w:rsidR="00575E73">
        <w:rPr>
          <w:rFonts w:cstheme="minorHAnsi"/>
          <w:b/>
        </w:rPr>
        <w:t>Come</w:t>
      </w:r>
      <w:r w:rsidR="00C77078" w:rsidRPr="00C509E8">
        <w:rPr>
          <w:rFonts w:cstheme="minorHAnsi"/>
          <w:b/>
        </w:rPr>
        <w:t xml:space="preserve"> </w:t>
      </w:r>
      <w:r w:rsidRPr="00C509E8">
        <w:rPr>
          <w:rFonts w:cstheme="minorHAnsi"/>
          <w:b/>
        </w:rPr>
        <w:t>devo interpretare quanto previsto dall’art. B3.a (“qualora l’investimento materiale complessivo del progetto superi il valore di € 200.000,00 euro, l’operazione è ammissibile solo qualora il contributo a valere sui fondi PNRR riguardi un intervento funzionalmente indipendente, ovvero una parte del progetto, chiaramente illustrato, la cui progettazione e realizzazione sia tale da assicurarne funzionalità, fruibilità e fattibilità indipendentemente dalla realizzazione delle altre parti, e purché sia garantito il raggiungimento delle finalità della misura”)?</w:t>
      </w:r>
    </w:p>
    <w:p w14:paraId="01DD363C" w14:textId="69FC9185" w:rsidR="00543F96" w:rsidRDefault="00543F96" w:rsidP="00C02E3C">
      <w:pPr>
        <w:ind w:left="426"/>
        <w:jc w:val="both"/>
        <w:rPr>
          <w:rFonts w:cstheme="minorHAnsi"/>
        </w:rPr>
      </w:pPr>
      <w:r>
        <w:rPr>
          <w:rFonts w:cstheme="minorHAnsi"/>
        </w:rPr>
        <w:t xml:space="preserve">Tenuto conto che l’importo concedibile non può mai superare euro 150.000, </w:t>
      </w:r>
      <w:r w:rsidR="00575E73">
        <w:rPr>
          <w:rFonts w:cstheme="minorHAnsi"/>
        </w:rPr>
        <w:t>q</w:t>
      </w:r>
      <w:r>
        <w:rPr>
          <w:rFonts w:cstheme="minorHAnsi"/>
        </w:rPr>
        <w:t xml:space="preserve">ualora l’intervento superi il valore di euro 200.000, si consiglia di presentare un intervento/lotto </w:t>
      </w:r>
      <w:r w:rsidRPr="00543F96">
        <w:rPr>
          <w:rFonts w:cstheme="minorHAnsi"/>
        </w:rPr>
        <w:t xml:space="preserve">funzionalmente indipendente, ovvero una parte del progetto, chiaramente illustrato, </w:t>
      </w:r>
      <w:r>
        <w:rPr>
          <w:rFonts w:cstheme="minorHAnsi"/>
        </w:rPr>
        <w:t xml:space="preserve">che rientri in tale importo, purché </w:t>
      </w:r>
      <w:r w:rsidRPr="00543F96">
        <w:rPr>
          <w:rFonts w:cstheme="minorHAnsi"/>
        </w:rPr>
        <w:t xml:space="preserve">la progettazione e realizzazione sia tale da assicurarne funzionalità, fruibilità e fattibilità </w:t>
      </w:r>
      <w:r w:rsidRPr="00543F96">
        <w:rPr>
          <w:rFonts w:cstheme="minorHAnsi"/>
        </w:rPr>
        <w:lastRenderedPageBreak/>
        <w:t>indipendentemente dalla realizzazione delle altre parti, e purché sia garantito il raggiungimento delle finalità della misura</w:t>
      </w:r>
      <w:r>
        <w:rPr>
          <w:rFonts w:cstheme="minorHAnsi"/>
        </w:rPr>
        <w:t xml:space="preserve">. Si tenga in considerazione che tutte le spese presentate ed ammesse dovranno essere rendicontate a conclusione del progetto secondo quanto previsto dagli articoli in materia di rendicontazione, revoca e ridetermina degli interventi. </w:t>
      </w:r>
    </w:p>
    <w:p w14:paraId="196790F5" w14:textId="21C3C5E3" w:rsidR="00575E73" w:rsidRDefault="00575E73" w:rsidP="00C02E3C">
      <w:pPr>
        <w:ind w:left="426"/>
        <w:jc w:val="both"/>
        <w:rPr>
          <w:rFonts w:cstheme="minorHAnsi"/>
        </w:rPr>
      </w:pPr>
      <w:r>
        <w:rPr>
          <w:rFonts w:cstheme="minorHAnsi"/>
        </w:rPr>
        <w:t>Nella relazione illustrativa del progetto potrà essere descritto l’intero intervento.</w:t>
      </w:r>
    </w:p>
    <w:p w14:paraId="51030F78" w14:textId="31BBC099" w:rsidR="00C77078" w:rsidRPr="00C509E8" w:rsidRDefault="00543F96" w:rsidP="00C02E3C">
      <w:pPr>
        <w:pStyle w:val="Paragrafoelenco"/>
        <w:numPr>
          <w:ilvl w:val="0"/>
          <w:numId w:val="1"/>
        </w:numPr>
        <w:ind w:left="426"/>
        <w:jc w:val="both"/>
        <w:rPr>
          <w:rFonts w:cstheme="minorHAnsi"/>
          <w:b/>
        </w:rPr>
      </w:pPr>
      <w:r w:rsidRPr="00C509E8">
        <w:rPr>
          <w:rFonts w:cstheme="minorHAnsi"/>
          <w:b/>
        </w:rPr>
        <w:t xml:space="preserve">Il soggetto che presenta la domanda è una persona giuridica. </w:t>
      </w:r>
      <w:r w:rsidR="00C509E8" w:rsidRPr="00C509E8">
        <w:rPr>
          <w:rFonts w:cstheme="minorHAnsi"/>
          <w:b/>
        </w:rPr>
        <w:t xml:space="preserve">È </w:t>
      </w:r>
      <w:r w:rsidRPr="00C509E8">
        <w:rPr>
          <w:rFonts w:cstheme="minorHAnsi"/>
          <w:b/>
        </w:rPr>
        <w:t>ammessa la delega di firma</w:t>
      </w:r>
      <w:r w:rsidR="00C509E8" w:rsidRPr="00C509E8">
        <w:rPr>
          <w:rFonts w:cstheme="minorHAnsi"/>
          <w:b/>
        </w:rPr>
        <w:t>?</w:t>
      </w:r>
    </w:p>
    <w:p w14:paraId="25255B33" w14:textId="05D04594" w:rsidR="00C57114" w:rsidRPr="00215E72" w:rsidRDefault="00C509E8" w:rsidP="00C57114">
      <w:pPr>
        <w:pStyle w:val="Rientrocorpodeltesto"/>
        <w:tabs>
          <w:tab w:val="left" w:pos="709"/>
        </w:tabs>
        <w:spacing w:after="0" w:line="240" w:lineRule="auto"/>
        <w:jc w:val="both"/>
        <w:rPr>
          <w:rFonts w:cstheme="minorHAnsi"/>
          <w:i/>
          <w:iCs/>
          <w:sz w:val="20"/>
          <w:szCs w:val="20"/>
        </w:rPr>
      </w:pPr>
      <w:r w:rsidRPr="00603058">
        <w:rPr>
          <w:rFonts w:cstheme="minorHAnsi"/>
          <w:bCs/>
        </w:rPr>
        <w:t xml:space="preserve">Qualora il firmatario non coincida con il legale rappresentante, sarà ammesso atto di </w:t>
      </w:r>
      <w:r w:rsidRPr="00215E72">
        <w:rPr>
          <w:rFonts w:cstheme="minorHAnsi"/>
          <w:bCs/>
        </w:rPr>
        <w:t>delega</w:t>
      </w:r>
      <w:r w:rsidR="00603058" w:rsidRPr="00215E72">
        <w:rPr>
          <w:rFonts w:cstheme="minorHAnsi"/>
          <w:bCs/>
        </w:rPr>
        <w:t xml:space="preserve">, </w:t>
      </w:r>
      <w:r w:rsidR="00603058" w:rsidRPr="00215E72">
        <w:rPr>
          <w:rFonts w:cstheme="minorHAnsi"/>
          <w:i/>
          <w:iCs/>
          <w:sz w:val="20"/>
          <w:szCs w:val="20"/>
        </w:rPr>
        <w:t>assunta e depositata nelle forme di legge</w:t>
      </w:r>
      <w:r w:rsidR="00575E73" w:rsidRPr="00215E72">
        <w:rPr>
          <w:rFonts w:cstheme="minorHAnsi"/>
          <w:bCs/>
        </w:rPr>
        <w:t xml:space="preserve"> (da allegare nella procedura Bandi On Line)</w:t>
      </w:r>
      <w:r w:rsidRPr="00215E72">
        <w:rPr>
          <w:rFonts w:cstheme="minorHAnsi"/>
          <w:bCs/>
        </w:rPr>
        <w:t xml:space="preserve"> esclusivamente se la stess</w:t>
      </w:r>
      <w:r w:rsidR="00603058" w:rsidRPr="00215E72">
        <w:rPr>
          <w:rFonts w:cstheme="minorHAnsi"/>
          <w:bCs/>
        </w:rPr>
        <w:t>a</w:t>
      </w:r>
      <w:r w:rsidRPr="00215E72">
        <w:rPr>
          <w:rFonts w:cstheme="minorHAnsi"/>
          <w:bCs/>
        </w:rPr>
        <w:t xml:space="preserve"> è previst</w:t>
      </w:r>
      <w:r w:rsidR="00603058" w:rsidRPr="00215E72">
        <w:rPr>
          <w:rFonts w:cstheme="minorHAnsi"/>
          <w:bCs/>
        </w:rPr>
        <w:t>a</w:t>
      </w:r>
      <w:r w:rsidRPr="00215E72">
        <w:rPr>
          <w:rFonts w:cstheme="minorHAnsi"/>
          <w:bCs/>
        </w:rPr>
        <w:t xml:space="preserve"> dallo statuto, da un verbale dell’organo </w:t>
      </w:r>
      <w:r w:rsidR="00C57114" w:rsidRPr="00215E72">
        <w:rPr>
          <w:rFonts w:cstheme="minorHAnsi"/>
          <w:bCs/>
        </w:rPr>
        <w:t xml:space="preserve">deliberante </w:t>
      </w:r>
      <w:r w:rsidRPr="00215E72">
        <w:rPr>
          <w:rFonts w:cstheme="minorHAnsi"/>
          <w:bCs/>
        </w:rPr>
        <w:t>dell’ente o da formale procura</w:t>
      </w:r>
      <w:r w:rsidR="00262294" w:rsidRPr="00215E72">
        <w:rPr>
          <w:rFonts w:cstheme="minorHAnsi"/>
          <w:bCs/>
        </w:rPr>
        <w:t>.</w:t>
      </w:r>
    </w:p>
    <w:p w14:paraId="4256F797" w14:textId="2528807B" w:rsidR="00C509E8" w:rsidRDefault="00C509E8" w:rsidP="00C02E3C">
      <w:pPr>
        <w:ind w:left="426"/>
        <w:jc w:val="both"/>
        <w:rPr>
          <w:rFonts w:cstheme="minorHAnsi"/>
          <w:bCs/>
        </w:rPr>
      </w:pPr>
    </w:p>
    <w:p w14:paraId="45619A2B" w14:textId="2EFE6392" w:rsidR="00C509E8" w:rsidRPr="00C509E8" w:rsidRDefault="00C509E8" w:rsidP="00C02E3C">
      <w:pPr>
        <w:pStyle w:val="Paragrafoelenco"/>
        <w:numPr>
          <w:ilvl w:val="0"/>
          <w:numId w:val="1"/>
        </w:numPr>
        <w:ind w:left="426"/>
        <w:jc w:val="both"/>
        <w:rPr>
          <w:rFonts w:cstheme="minorHAnsi"/>
          <w:b/>
        </w:rPr>
      </w:pPr>
      <w:r w:rsidRPr="00C509E8">
        <w:rPr>
          <w:rFonts w:cstheme="minorHAnsi"/>
          <w:b/>
        </w:rPr>
        <w:t>Il soggetto che presenta la domanda è una persona giuridica ma il rappresentante legale non è dotato di firma digitale, come può procedere?</w:t>
      </w:r>
    </w:p>
    <w:p w14:paraId="763C93C4" w14:textId="32786793" w:rsidR="00C509E8" w:rsidRPr="00C509E8" w:rsidRDefault="00C509E8" w:rsidP="00C02E3C">
      <w:pPr>
        <w:ind w:left="426"/>
        <w:jc w:val="both"/>
        <w:rPr>
          <w:rFonts w:cstheme="minorHAnsi"/>
          <w:bCs/>
        </w:rPr>
      </w:pPr>
      <w:r w:rsidRPr="00C509E8">
        <w:rPr>
          <w:rFonts w:cstheme="minorHAnsi"/>
          <w:bCs/>
        </w:rPr>
        <w:t>È ammessa anche la firma con Carta Regionale dei Servizi (CRS) o Carta Nazionale dei Servizi (CNS), purché generata attraverso l'utilizzo di una versione del software di firma elettronica avanzata aggiornato a quanto previsto dal Decreto del Consiglio dei Ministri del 22/2/2013 "Regole tecniche in materia di generazione, apposizione e verifica delle firme elettroniche avanzate, qualificate e digitali, ai sensi degli articoli 20, comma 3, 24, comma 4, 28, comma 3, 32, comma 3, lettera b) , 35, comma 2, 36, comma 2, e 71".</w:t>
      </w:r>
    </w:p>
    <w:p w14:paraId="7AB20391" w14:textId="77777777" w:rsidR="00C509E8" w:rsidRPr="00C509E8" w:rsidRDefault="00C509E8" w:rsidP="00C02E3C">
      <w:pPr>
        <w:ind w:left="426"/>
        <w:jc w:val="both"/>
        <w:rPr>
          <w:rFonts w:cstheme="minorHAnsi"/>
          <w:bCs/>
        </w:rPr>
      </w:pPr>
      <w:r w:rsidRPr="00C509E8">
        <w:rPr>
          <w:rFonts w:cstheme="minorHAnsi"/>
          <w:bCs/>
        </w:rPr>
        <w:t>Nel caso il firmatario non disponga di firma elettronica con CRS/CNS o di firma digitale può rivolgersi, munito della propria CRS/CNS, agli Spazio Regione presenti in ogni provincia.</w:t>
      </w:r>
    </w:p>
    <w:p w14:paraId="1A3FBB54" w14:textId="5B7EC1DB" w:rsidR="00C509E8" w:rsidRDefault="00C509E8" w:rsidP="00C02E3C">
      <w:pPr>
        <w:ind w:left="426"/>
        <w:jc w:val="both"/>
        <w:rPr>
          <w:rFonts w:cstheme="minorHAnsi"/>
          <w:bCs/>
        </w:rPr>
      </w:pPr>
      <w:r w:rsidRPr="00C509E8">
        <w:rPr>
          <w:rFonts w:cstheme="minorHAnsi"/>
          <w:bCs/>
        </w:rPr>
        <w:t>Per indirizzi e orari di apertura consultare: www.regione.lombardia.it, dal menù Regione/</w:t>
      </w:r>
      <w:proofErr w:type="spellStart"/>
      <w:r w:rsidRPr="00C509E8">
        <w:rPr>
          <w:rFonts w:cstheme="minorHAnsi"/>
          <w:bCs/>
        </w:rPr>
        <w:t>Spazioregione</w:t>
      </w:r>
      <w:proofErr w:type="spellEnd"/>
      <w:r w:rsidRPr="00C509E8">
        <w:rPr>
          <w:rFonts w:cstheme="minorHAnsi"/>
          <w:bCs/>
        </w:rPr>
        <w:t xml:space="preserve">. Per informazioni sulla CRS consultare: </w:t>
      </w:r>
      <w:hyperlink r:id="rId7" w:history="1">
        <w:r w:rsidRPr="005B207D">
          <w:rPr>
            <w:rStyle w:val="Collegamentoipertestuale"/>
            <w:rFonts w:cstheme="minorHAnsi"/>
            <w:bCs/>
          </w:rPr>
          <w:t>https://www.crs.regione.lombardia.it</w:t>
        </w:r>
      </w:hyperlink>
      <w:r w:rsidRPr="00C509E8">
        <w:rPr>
          <w:rFonts w:cstheme="minorHAnsi"/>
          <w:bCs/>
        </w:rPr>
        <w:t>.</w:t>
      </w:r>
    </w:p>
    <w:p w14:paraId="2560A93D" w14:textId="0ECC68A7" w:rsidR="00575E73" w:rsidRDefault="00575E73" w:rsidP="00C02E3C">
      <w:pPr>
        <w:pStyle w:val="Paragrafoelenco"/>
        <w:numPr>
          <w:ilvl w:val="0"/>
          <w:numId w:val="1"/>
        </w:numPr>
        <w:ind w:left="426"/>
        <w:jc w:val="both"/>
        <w:rPr>
          <w:rFonts w:cstheme="minorHAnsi"/>
          <w:b/>
        </w:rPr>
      </w:pPr>
      <w:r w:rsidRPr="00C509E8">
        <w:rPr>
          <w:rFonts w:cstheme="minorHAnsi"/>
          <w:b/>
        </w:rPr>
        <w:t xml:space="preserve">Il soggetto che presenta la domanda è una persona </w:t>
      </w:r>
      <w:r>
        <w:rPr>
          <w:rFonts w:cstheme="minorHAnsi"/>
          <w:b/>
        </w:rPr>
        <w:t xml:space="preserve">fisica. </w:t>
      </w:r>
      <w:proofErr w:type="gramStart"/>
      <w:r>
        <w:rPr>
          <w:rFonts w:cstheme="minorHAnsi"/>
          <w:b/>
        </w:rPr>
        <w:t>E’</w:t>
      </w:r>
      <w:proofErr w:type="gramEnd"/>
      <w:r>
        <w:rPr>
          <w:rFonts w:cstheme="minorHAnsi"/>
          <w:b/>
        </w:rPr>
        <w:t xml:space="preserve"> necessario che sia dotato di </w:t>
      </w:r>
      <w:r w:rsidRPr="00C509E8">
        <w:rPr>
          <w:rFonts w:cstheme="minorHAnsi"/>
          <w:b/>
        </w:rPr>
        <w:t>firma digitale</w:t>
      </w:r>
      <w:r>
        <w:rPr>
          <w:rFonts w:cstheme="minorHAnsi"/>
          <w:b/>
        </w:rPr>
        <w:t>?</w:t>
      </w:r>
    </w:p>
    <w:p w14:paraId="62DFEE79" w14:textId="356818BB" w:rsidR="00C509E8" w:rsidRDefault="00575E73" w:rsidP="00C02E3C">
      <w:pPr>
        <w:ind w:left="426"/>
        <w:jc w:val="both"/>
        <w:rPr>
          <w:rFonts w:cstheme="minorHAnsi"/>
          <w:bCs/>
        </w:rPr>
      </w:pPr>
      <w:r>
        <w:rPr>
          <w:rFonts w:cstheme="minorHAnsi"/>
          <w:bCs/>
        </w:rPr>
        <w:t>No, l</w:t>
      </w:r>
      <w:r w:rsidRPr="00D11FFF">
        <w:rPr>
          <w:rFonts w:cstheme="minorHAnsi"/>
          <w:bCs/>
        </w:rPr>
        <w:t>a domanda di contributo</w:t>
      </w:r>
      <w:r>
        <w:rPr>
          <w:rFonts w:cstheme="minorHAnsi"/>
          <w:bCs/>
        </w:rPr>
        <w:t xml:space="preserve">, in caso di persona fisica, </w:t>
      </w:r>
      <w:r w:rsidRPr="00D11FFF">
        <w:rPr>
          <w:rFonts w:cstheme="minorHAnsi"/>
          <w:bCs/>
        </w:rPr>
        <w:t>non necessita di firma autografa, elettronica o digitale. Dopo aver preso visione della correttezza dei dati inseriti, il richiedente d</w:t>
      </w:r>
      <w:r>
        <w:rPr>
          <w:rFonts w:cstheme="minorHAnsi"/>
          <w:bCs/>
        </w:rPr>
        <w:t xml:space="preserve">ovrà </w:t>
      </w:r>
      <w:r w:rsidRPr="00D11FFF">
        <w:rPr>
          <w:rFonts w:cstheme="minorHAnsi"/>
          <w:bCs/>
        </w:rPr>
        <w:t>procedere, tramite apposito pulsante, all’invio della domanda al protocollo</w:t>
      </w:r>
      <w:r>
        <w:rPr>
          <w:rFonts w:cstheme="minorHAnsi"/>
          <w:bCs/>
        </w:rPr>
        <w:t xml:space="preserve">. </w:t>
      </w:r>
    </w:p>
    <w:p w14:paraId="447DF96A" w14:textId="70B93C0C" w:rsidR="00C509E8" w:rsidRPr="00215E72" w:rsidRDefault="00C509E8" w:rsidP="00C02E3C">
      <w:pPr>
        <w:pStyle w:val="Paragrafoelenco"/>
        <w:numPr>
          <w:ilvl w:val="0"/>
          <w:numId w:val="1"/>
        </w:numPr>
        <w:ind w:left="426"/>
        <w:jc w:val="both"/>
        <w:rPr>
          <w:rFonts w:cstheme="minorHAnsi"/>
          <w:b/>
        </w:rPr>
      </w:pPr>
      <w:r w:rsidRPr="00C509E8">
        <w:rPr>
          <w:rFonts w:cstheme="minorHAnsi"/>
          <w:b/>
        </w:rPr>
        <w:t xml:space="preserve">Il mio bene è localizzato </w:t>
      </w:r>
      <w:r w:rsidRPr="00215E72">
        <w:rPr>
          <w:rFonts w:cstheme="minorHAnsi"/>
          <w:b/>
        </w:rPr>
        <w:t xml:space="preserve">in una </w:t>
      </w:r>
      <w:r w:rsidR="00262294" w:rsidRPr="00215E72">
        <w:rPr>
          <w:rFonts w:cstheme="minorHAnsi"/>
          <w:b/>
        </w:rPr>
        <w:t xml:space="preserve">o </w:t>
      </w:r>
      <w:r w:rsidRPr="00215E72">
        <w:rPr>
          <w:rFonts w:cstheme="minorHAnsi"/>
          <w:b/>
        </w:rPr>
        <w:t>più aree di pregio ambientale e paesaggistico che danno diretto ai punteggi di cui all’art. C3c. Dove devo indicare queste aree?</w:t>
      </w:r>
    </w:p>
    <w:p w14:paraId="160E0716" w14:textId="758991A0" w:rsidR="00C509E8" w:rsidRDefault="00C509E8" w:rsidP="00C02E3C">
      <w:pPr>
        <w:ind w:left="426"/>
        <w:jc w:val="both"/>
        <w:rPr>
          <w:rFonts w:cstheme="minorHAnsi"/>
          <w:bCs/>
        </w:rPr>
      </w:pPr>
      <w:r w:rsidRPr="00215E72">
        <w:rPr>
          <w:rFonts w:cstheme="minorHAnsi"/>
          <w:bCs/>
        </w:rPr>
        <w:t>La localizzazione del bene in aree di pregio ambientale</w:t>
      </w:r>
      <w:r w:rsidRPr="00C509E8">
        <w:rPr>
          <w:rFonts w:cstheme="minorHAnsi"/>
          <w:bCs/>
        </w:rPr>
        <w:t xml:space="preserve"> e paesaggistico, così come qualsiasi altro elemento utile alla valutazione di merito del progetto, deve essere indicata nella relazione tecnico illustrativa del progetto nonché nella procedura Bandi On Line nel campo note riferito alla localizzazione del bene. </w:t>
      </w:r>
    </w:p>
    <w:p w14:paraId="723031D6" w14:textId="4702841D" w:rsidR="00575E73" w:rsidRPr="00E724D8" w:rsidRDefault="00575E73" w:rsidP="00C02E3C">
      <w:pPr>
        <w:pStyle w:val="Paragrafoelenco"/>
        <w:numPr>
          <w:ilvl w:val="0"/>
          <w:numId w:val="1"/>
        </w:numPr>
        <w:ind w:left="426"/>
        <w:jc w:val="both"/>
        <w:rPr>
          <w:rFonts w:cstheme="minorHAnsi"/>
          <w:b/>
        </w:rPr>
      </w:pPr>
      <w:r w:rsidRPr="00E724D8">
        <w:rPr>
          <w:rFonts w:cstheme="minorHAnsi"/>
          <w:b/>
        </w:rPr>
        <w:t>Sono ammissibili progetti già avviati e/o già conclusi?</w:t>
      </w:r>
    </w:p>
    <w:p w14:paraId="4AAA6ED5" w14:textId="72B91F29" w:rsidR="00E724D8" w:rsidRDefault="00575E73" w:rsidP="00C02E3C">
      <w:pPr>
        <w:ind w:left="426"/>
        <w:jc w:val="both"/>
        <w:rPr>
          <w:rFonts w:cstheme="minorHAnsi"/>
          <w:bCs/>
        </w:rPr>
      </w:pPr>
      <w:r>
        <w:rPr>
          <w:rFonts w:cstheme="minorHAnsi"/>
          <w:bCs/>
        </w:rPr>
        <w:t xml:space="preserve">Sì, </w:t>
      </w:r>
      <w:r w:rsidR="00E724D8">
        <w:rPr>
          <w:rFonts w:cstheme="minorHAnsi"/>
          <w:bCs/>
        </w:rPr>
        <w:t>s</w:t>
      </w:r>
      <w:r w:rsidR="00E724D8" w:rsidRPr="00E74C17">
        <w:rPr>
          <w:rFonts w:cstheme="minorHAnsi"/>
          <w:bCs/>
          <w:iCs/>
        </w:rPr>
        <w:t xml:space="preserve">ono considerati ammissibili i progetti avviati nel periodo compreso tra il </w:t>
      </w:r>
      <w:r w:rsidR="00E724D8" w:rsidRPr="00577724">
        <w:rPr>
          <w:rFonts w:cstheme="minorHAnsi"/>
          <w:bCs/>
          <w:iCs/>
        </w:rPr>
        <w:t>1° febbraio 2020</w:t>
      </w:r>
      <w:r w:rsidR="00E724D8" w:rsidRPr="00E74C17">
        <w:rPr>
          <w:rFonts w:cstheme="minorHAnsi"/>
          <w:bCs/>
          <w:iCs/>
        </w:rPr>
        <w:t xml:space="preserve"> </w:t>
      </w:r>
      <w:r w:rsidR="00E724D8" w:rsidRPr="00215E72">
        <w:rPr>
          <w:rFonts w:cstheme="minorHAnsi"/>
          <w:bCs/>
          <w:iCs/>
        </w:rPr>
        <w:t xml:space="preserve">e non oltre il 30 giugno 2023, </w:t>
      </w:r>
      <w:r w:rsidRPr="00215E72">
        <w:rPr>
          <w:rFonts w:cstheme="minorHAnsi"/>
          <w:bCs/>
        </w:rPr>
        <w:t xml:space="preserve">quindi </w:t>
      </w:r>
      <w:r w:rsidR="00E724D8" w:rsidRPr="00215E72">
        <w:rPr>
          <w:rFonts w:cstheme="minorHAnsi"/>
          <w:bCs/>
        </w:rPr>
        <w:t xml:space="preserve">sono ammissibili le </w:t>
      </w:r>
      <w:r w:rsidRPr="00215E72">
        <w:rPr>
          <w:rFonts w:cstheme="minorHAnsi"/>
          <w:bCs/>
        </w:rPr>
        <w:t xml:space="preserve">spese sostenute a partire </w:t>
      </w:r>
      <w:r w:rsidR="00E724D8" w:rsidRPr="00215E72">
        <w:rPr>
          <w:rFonts w:cstheme="minorHAnsi"/>
          <w:bCs/>
        </w:rPr>
        <w:t>dal 1</w:t>
      </w:r>
      <w:r w:rsidR="00C85EDA" w:rsidRPr="00215E72">
        <w:rPr>
          <w:rFonts w:cstheme="minorHAnsi"/>
          <w:bCs/>
        </w:rPr>
        <w:t xml:space="preserve">° </w:t>
      </w:r>
      <w:r w:rsidR="00E724D8" w:rsidRPr="00215E72">
        <w:rPr>
          <w:rFonts w:cstheme="minorHAnsi"/>
          <w:bCs/>
        </w:rPr>
        <w:t>febbraio 2020</w:t>
      </w:r>
      <w:r w:rsidRPr="00215E72">
        <w:rPr>
          <w:rFonts w:cstheme="minorHAnsi"/>
          <w:bCs/>
        </w:rPr>
        <w:t>.</w:t>
      </w:r>
      <w:bookmarkStart w:id="0" w:name="_GoBack"/>
      <w:bookmarkEnd w:id="0"/>
      <w:r>
        <w:rPr>
          <w:rFonts w:cstheme="minorHAnsi"/>
          <w:bCs/>
        </w:rPr>
        <w:t xml:space="preserve"> </w:t>
      </w:r>
    </w:p>
    <w:p w14:paraId="46933968" w14:textId="42ED5C2F" w:rsidR="00575E73" w:rsidRDefault="00575E73" w:rsidP="00C02E3C">
      <w:pPr>
        <w:ind w:left="426"/>
        <w:jc w:val="both"/>
        <w:rPr>
          <w:rFonts w:cstheme="minorHAnsi"/>
          <w:bCs/>
        </w:rPr>
      </w:pPr>
      <w:r>
        <w:rPr>
          <w:rFonts w:cstheme="minorHAnsi"/>
          <w:bCs/>
        </w:rPr>
        <w:t xml:space="preserve">I progetti possono essersi già conclusi oppure ancora da concludere. In ogni caso il termine ultimo per la conclusione </w:t>
      </w:r>
      <w:r w:rsidR="00E724D8">
        <w:rPr>
          <w:rFonts w:cstheme="minorHAnsi"/>
          <w:bCs/>
        </w:rPr>
        <w:t>del progetto è il 31 dicembre 2025.</w:t>
      </w:r>
    </w:p>
    <w:p w14:paraId="7D1756E7" w14:textId="6FB6DCE9" w:rsidR="00C509E8" w:rsidRPr="00C85EDA" w:rsidRDefault="00C509E8" w:rsidP="00C02E3C">
      <w:pPr>
        <w:pStyle w:val="Paragrafoelenco"/>
        <w:numPr>
          <w:ilvl w:val="0"/>
          <w:numId w:val="1"/>
        </w:numPr>
        <w:ind w:left="426"/>
        <w:jc w:val="both"/>
        <w:rPr>
          <w:b/>
          <w:bCs/>
        </w:rPr>
      </w:pPr>
      <w:r w:rsidRPr="00491355">
        <w:rPr>
          <w:b/>
          <w:bCs/>
        </w:rPr>
        <w:t xml:space="preserve">Cosa si intende per pubblica fruizione di un bene </w:t>
      </w:r>
      <w:r w:rsidRPr="00491355">
        <w:rPr>
          <w:rFonts w:cstheme="minorHAnsi"/>
          <w:b/>
          <w:bCs/>
          <w:iCs/>
        </w:rPr>
        <w:t xml:space="preserve">non soggetto a tutela ai sensi del D.lgs. n. 42/2004? </w:t>
      </w:r>
    </w:p>
    <w:p w14:paraId="5545D952" w14:textId="116CCA88" w:rsidR="00C85EDA" w:rsidRPr="00C85EDA" w:rsidRDefault="00C85EDA" w:rsidP="00C02E3C">
      <w:pPr>
        <w:ind w:left="426"/>
        <w:jc w:val="both"/>
        <w:rPr>
          <w:rFonts w:cstheme="minorHAnsi"/>
          <w:bCs/>
        </w:rPr>
      </w:pPr>
      <w:r w:rsidRPr="008E4033">
        <w:rPr>
          <w:rFonts w:cstheme="minorHAnsi"/>
          <w:bCs/>
        </w:rPr>
        <w:t>Per «fruizione» si intende il godimento dei beni culturali da parte della collettività di Istituti e luoghi della cultura di appartenenza privata. Se sono aperti al pubblico, espletano un servizio privato di utilità sociale.</w:t>
      </w:r>
    </w:p>
    <w:p w14:paraId="5816C884" w14:textId="77777777" w:rsidR="00C509E8" w:rsidRDefault="00C509E8" w:rsidP="00C02E3C">
      <w:pPr>
        <w:ind w:left="426"/>
        <w:jc w:val="both"/>
        <w:rPr>
          <w:rFonts w:cstheme="minorHAnsi"/>
          <w:bCs/>
        </w:rPr>
      </w:pPr>
    </w:p>
    <w:p w14:paraId="310BC0AE" w14:textId="02A106A8" w:rsidR="00A40778" w:rsidRPr="00F63031" w:rsidRDefault="00A40778" w:rsidP="00C02E3C">
      <w:pPr>
        <w:pStyle w:val="Paragrafoelenco"/>
        <w:numPr>
          <w:ilvl w:val="0"/>
          <w:numId w:val="1"/>
        </w:numPr>
        <w:ind w:left="426"/>
        <w:jc w:val="both"/>
        <w:rPr>
          <w:rStyle w:val="Enfasigrassetto"/>
        </w:rPr>
      </w:pPr>
      <w:r w:rsidRPr="00F63031">
        <w:rPr>
          <w:rStyle w:val="Enfasigrassetto"/>
        </w:rPr>
        <w:t>Rientrano tra gli immobili/beni ammessi a finanziamento anche le chiese</w:t>
      </w:r>
      <w:r>
        <w:rPr>
          <w:rStyle w:val="Enfasigrassetto"/>
        </w:rPr>
        <w:t xml:space="preserve"> o le </w:t>
      </w:r>
      <w:r w:rsidRPr="00F63031">
        <w:rPr>
          <w:rStyle w:val="Enfasigrassetto"/>
        </w:rPr>
        <w:t>parrocchie?</w:t>
      </w:r>
    </w:p>
    <w:p w14:paraId="2A472C57" w14:textId="055A07BF" w:rsidR="00A40778" w:rsidRPr="00A40778" w:rsidRDefault="00A40778" w:rsidP="00C02E3C">
      <w:pPr>
        <w:spacing w:after="0" w:line="240" w:lineRule="auto"/>
        <w:ind w:left="425"/>
        <w:jc w:val="both"/>
        <w:rPr>
          <w:rFonts w:cstheme="minorHAnsi"/>
          <w:bCs/>
        </w:rPr>
      </w:pPr>
      <w:r w:rsidRPr="00A40778">
        <w:rPr>
          <w:rFonts w:cstheme="minorHAnsi"/>
          <w:bCs/>
        </w:rPr>
        <w:t>L’avviso è volto a sostenere progetti di restauro e valorizzazione del patrimonio architettonico e paesaggistico rurale di proprietà di soggetti privati e del terzo settore, o a vario titolo da questi detenuti, per garantire che tale patrimonio sia preservato e messo a disposizione del pubblico.</w:t>
      </w:r>
    </w:p>
    <w:p w14:paraId="077CDEC6" w14:textId="06779707" w:rsidR="00A40778" w:rsidRPr="00A40778" w:rsidRDefault="00A40778" w:rsidP="00C02E3C">
      <w:pPr>
        <w:spacing w:after="0" w:line="240" w:lineRule="auto"/>
        <w:ind w:left="425"/>
        <w:jc w:val="both"/>
        <w:rPr>
          <w:rFonts w:cstheme="minorHAnsi"/>
          <w:bCs/>
        </w:rPr>
      </w:pPr>
      <w:r w:rsidRPr="00A40778">
        <w:rPr>
          <w:rFonts w:cstheme="minorHAnsi"/>
          <w:bCs/>
        </w:rPr>
        <w:t>Inoltre</w:t>
      </w:r>
      <w:r w:rsidR="0045146B">
        <w:rPr>
          <w:rFonts w:cstheme="minorHAnsi"/>
          <w:bCs/>
          <w:color w:val="FF0000"/>
        </w:rPr>
        <w:t>,</w:t>
      </w:r>
      <w:r w:rsidRPr="00A40778">
        <w:rPr>
          <w:rFonts w:cstheme="minorHAnsi"/>
          <w:bCs/>
        </w:rPr>
        <w:t xml:space="preserve"> ha l’obiettivo di produrre un positivo impatto in termini di valorizzazione di specifiche tipologie di edifici appartenenti al patrimonio edilizio rurale e/o di spazi aperti di pertinenza degli insediamenti rurali e di aree produttive agro-</w:t>
      </w:r>
      <w:proofErr w:type="spellStart"/>
      <w:r w:rsidRPr="00A40778">
        <w:rPr>
          <w:rFonts w:cstheme="minorHAnsi"/>
          <w:bCs/>
        </w:rPr>
        <w:t>silvo</w:t>
      </w:r>
      <w:proofErr w:type="spellEnd"/>
      <w:r w:rsidRPr="00A40778">
        <w:rPr>
          <w:rFonts w:cstheme="minorHAnsi"/>
          <w:bCs/>
        </w:rPr>
        <w:t>-pastorali che si caratterizzano come componenti tipiche dei paesaggi rurali tradizionali.</w:t>
      </w:r>
    </w:p>
    <w:p w14:paraId="776B6E5D" w14:textId="77777777" w:rsidR="00A40778" w:rsidRPr="00F3562E" w:rsidRDefault="00A40778" w:rsidP="00C02E3C">
      <w:pPr>
        <w:spacing w:after="0" w:line="240" w:lineRule="auto"/>
        <w:ind w:left="425"/>
        <w:jc w:val="both"/>
        <w:rPr>
          <w:rFonts w:cstheme="minorHAnsi"/>
          <w:bCs/>
          <w:color w:val="FF0000"/>
        </w:rPr>
      </w:pPr>
      <w:r w:rsidRPr="00A40778">
        <w:rPr>
          <w:rFonts w:cstheme="minorHAnsi"/>
          <w:bCs/>
        </w:rPr>
        <w:t xml:space="preserve">Tra la tipologie di architetture rurali ammissibili sono citati anche gli elementi della cultura, religiosità, tradizione locale, ossia manufatti tipici della tradizione popolare e religiosa delle comunità rurali (cappelle, edicole votive, ecc.), dei mestieri della tradizione connessi alla vita delle comunità rurali, ecc. </w:t>
      </w:r>
      <w:r w:rsidRPr="00BE7205">
        <w:rPr>
          <w:rFonts w:cstheme="minorHAnsi"/>
          <w:bCs/>
        </w:rPr>
        <w:t>ma si intende che tali elementi debbano essere di pertinenza di immobili/insediamenti rurali, ovvero che si possa ravvisare un collegamento funzionale tra questi e le altre tipologie di architetture rurali previste dal bando.</w:t>
      </w:r>
    </w:p>
    <w:p w14:paraId="6F75D700" w14:textId="77777777" w:rsidR="00A40778" w:rsidRPr="00A40778" w:rsidRDefault="00A40778" w:rsidP="00C02E3C">
      <w:pPr>
        <w:ind w:left="426"/>
        <w:jc w:val="both"/>
        <w:rPr>
          <w:rFonts w:cstheme="minorHAnsi"/>
          <w:bCs/>
        </w:rPr>
      </w:pPr>
    </w:p>
    <w:p w14:paraId="16C60686" w14:textId="7B825612" w:rsidR="00A40778" w:rsidRDefault="00A40778" w:rsidP="00C02E3C">
      <w:pPr>
        <w:pStyle w:val="Paragrafoelenco"/>
        <w:numPr>
          <w:ilvl w:val="0"/>
          <w:numId w:val="1"/>
        </w:numPr>
        <w:spacing w:after="0" w:line="240" w:lineRule="auto"/>
        <w:ind w:left="425"/>
        <w:jc w:val="both"/>
        <w:rPr>
          <w:rStyle w:val="Enfasigrassetto"/>
          <w:rFonts w:ascii="Calibri" w:hAnsi="Calibri" w:cs="Calibri"/>
          <w:lang w:eastAsia="it-IT"/>
        </w:rPr>
      </w:pPr>
      <w:r w:rsidRPr="00F63031">
        <w:rPr>
          <w:rStyle w:val="Enfasigrassetto"/>
          <w:rFonts w:ascii="Calibri" w:hAnsi="Calibri" w:cs="Calibri"/>
          <w:lang w:eastAsia="it-IT"/>
        </w:rPr>
        <w:t>Cosa si intende per “centro abitato”?</w:t>
      </w:r>
    </w:p>
    <w:p w14:paraId="522CDB50" w14:textId="77777777" w:rsidR="00BE7205" w:rsidRPr="00F63031" w:rsidRDefault="00BE7205" w:rsidP="00C02E3C">
      <w:pPr>
        <w:pStyle w:val="Paragrafoelenco"/>
        <w:spacing w:after="0" w:line="240" w:lineRule="auto"/>
        <w:ind w:left="425"/>
        <w:jc w:val="both"/>
        <w:rPr>
          <w:rStyle w:val="Enfasigrassetto"/>
          <w:rFonts w:ascii="Calibri" w:hAnsi="Calibri" w:cs="Calibri"/>
          <w:lang w:eastAsia="it-IT"/>
        </w:rPr>
      </w:pPr>
    </w:p>
    <w:p w14:paraId="5DC256B5" w14:textId="77777777" w:rsidR="00AE1806" w:rsidRPr="00BE7205" w:rsidRDefault="00A40778" w:rsidP="00C02E3C">
      <w:pPr>
        <w:spacing w:after="0" w:line="240" w:lineRule="auto"/>
        <w:ind w:left="425"/>
        <w:jc w:val="both"/>
        <w:rPr>
          <w:rFonts w:cstheme="minorHAnsi"/>
          <w:bCs/>
        </w:rPr>
      </w:pPr>
      <w:bookmarkStart w:id="1" w:name="_Hlk102485669"/>
      <w:r w:rsidRPr="00BE7205">
        <w:rPr>
          <w:rFonts w:cstheme="minorHAnsi"/>
          <w:bCs/>
        </w:rPr>
        <w:t>Il bando prevede che non siano ammissibili interventi localizzati nei centri abitati</w:t>
      </w:r>
      <w:r w:rsidR="00420C70" w:rsidRPr="00BE7205">
        <w:rPr>
          <w:rFonts w:cstheme="minorHAnsi"/>
          <w:bCs/>
        </w:rPr>
        <w:t xml:space="preserve">. </w:t>
      </w:r>
    </w:p>
    <w:p w14:paraId="1C853E4C" w14:textId="75487507" w:rsidR="00420C70" w:rsidRDefault="00420C70" w:rsidP="00C02E3C">
      <w:pPr>
        <w:spacing w:after="0" w:line="240" w:lineRule="auto"/>
        <w:ind w:left="425"/>
        <w:jc w:val="both"/>
        <w:rPr>
          <w:rFonts w:cstheme="minorHAnsi"/>
          <w:bCs/>
        </w:rPr>
      </w:pPr>
      <w:r w:rsidRPr="00BE7205">
        <w:rPr>
          <w:rFonts w:cstheme="minorHAnsi"/>
          <w:bCs/>
        </w:rPr>
        <w:t>La definizione di centri abitati è desumibile dal glossario ISTAT: “Aggregato di case contigue o vicine con interposte strade, piazze e simili, o comunque brevi soluzioni di continuità caratterizzato dall’esistenza di servizi o esercizi pubblici (scuola, ufficio pubblico, farmacia, negozio o simili) che costituiscono una forma autonoma di vita sociale e, generalmente, anche un luogo di raccolta per gli abitanti delle zone limitrofe in modo da manifestare l’esistenza di una forma di vita sociale coordinata dal centro stesso. I luoghi di convegno turistico, i gruppi di villini, alberghi e simili destinati alla villeggiatura, abitati stagionalmente, devono essere considerati come centri abitati temporanei, purché nel periodo dell’attività stagionale presentino i requisiti del centro.”</w:t>
      </w:r>
    </w:p>
    <w:p w14:paraId="10969813" w14:textId="4CB4FE54" w:rsidR="00AA0062" w:rsidRPr="00BE7205" w:rsidRDefault="00420C70" w:rsidP="00C02E3C">
      <w:pPr>
        <w:spacing w:after="0" w:line="240" w:lineRule="auto"/>
        <w:ind w:left="425"/>
        <w:jc w:val="both"/>
        <w:rPr>
          <w:rFonts w:cstheme="minorHAnsi"/>
          <w:bCs/>
        </w:rPr>
      </w:pPr>
      <w:r w:rsidRPr="00BE7205">
        <w:rPr>
          <w:rFonts w:cstheme="minorHAnsi"/>
          <w:bCs/>
        </w:rPr>
        <w:t xml:space="preserve">Nella fattispecie </w:t>
      </w:r>
      <w:r w:rsidR="00001E3D" w:rsidRPr="00BE7205">
        <w:rPr>
          <w:rFonts w:cstheme="minorHAnsi"/>
          <w:bCs/>
        </w:rPr>
        <w:t>di</w:t>
      </w:r>
      <w:r w:rsidRPr="00BE7205">
        <w:rPr>
          <w:rFonts w:cstheme="minorHAnsi"/>
          <w:bCs/>
        </w:rPr>
        <w:t xml:space="preserve"> architetture rurali, </w:t>
      </w:r>
      <w:r w:rsidR="00DC4FB2" w:rsidRPr="00BE7205">
        <w:rPr>
          <w:rFonts w:cstheme="minorHAnsi"/>
          <w:bCs/>
        </w:rPr>
        <w:t>presenti nei paesaggi di cerniera fra città e campagna, sarà fattore di attenta valutazione</w:t>
      </w:r>
      <w:r w:rsidR="00AA0062" w:rsidRPr="00BE7205">
        <w:rPr>
          <w:rFonts w:cstheme="minorHAnsi"/>
          <w:bCs/>
        </w:rPr>
        <w:t xml:space="preserve"> </w:t>
      </w:r>
      <w:r w:rsidR="00457262" w:rsidRPr="00BE7205">
        <w:rPr>
          <w:rFonts w:cstheme="minorHAnsi"/>
          <w:bCs/>
        </w:rPr>
        <w:t xml:space="preserve">quanto </w:t>
      </w:r>
      <w:r w:rsidR="00DC4FB2" w:rsidRPr="00BE7205">
        <w:rPr>
          <w:rFonts w:cstheme="minorHAnsi"/>
          <w:bCs/>
        </w:rPr>
        <w:t xml:space="preserve">il </w:t>
      </w:r>
      <w:r w:rsidR="00401C66" w:rsidRPr="00BE7205">
        <w:rPr>
          <w:rFonts w:cstheme="minorHAnsi"/>
          <w:bCs/>
        </w:rPr>
        <w:t>bene sia interessato dal p</w:t>
      </w:r>
      <w:r w:rsidR="00DC4FB2" w:rsidRPr="00BE7205">
        <w:rPr>
          <w:rFonts w:cstheme="minorHAnsi"/>
          <w:bCs/>
        </w:rPr>
        <w:t xml:space="preserve">rocesso di </w:t>
      </w:r>
      <w:r w:rsidRPr="00BE7205">
        <w:rPr>
          <w:rFonts w:cstheme="minorHAnsi"/>
          <w:bCs/>
        </w:rPr>
        <w:t>conurbazione</w:t>
      </w:r>
      <w:r w:rsidR="00001E3D" w:rsidRPr="00BE7205">
        <w:rPr>
          <w:rFonts w:cstheme="minorHAnsi"/>
          <w:bCs/>
        </w:rPr>
        <w:t xml:space="preserve">, </w:t>
      </w:r>
      <w:r w:rsidR="00401C66" w:rsidRPr="00BE7205">
        <w:rPr>
          <w:rFonts w:cstheme="minorHAnsi"/>
          <w:bCs/>
        </w:rPr>
        <w:t>quanto sia la per</w:t>
      </w:r>
      <w:r w:rsidR="00457262" w:rsidRPr="00BE7205">
        <w:rPr>
          <w:rFonts w:cstheme="minorHAnsi"/>
          <w:bCs/>
        </w:rPr>
        <w:t xml:space="preserve">sistenza dell’origine rurale </w:t>
      </w:r>
      <w:r w:rsidR="00001E3D" w:rsidRPr="00BE7205">
        <w:rPr>
          <w:rFonts w:cstheme="minorHAnsi"/>
          <w:bCs/>
        </w:rPr>
        <w:t xml:space="preserve">del suo intorno </w:t>
      </w:r>
      <w:r w:rsidR="00457262" w:rsidRPr="00BE7205">
        <w:rPr>
          <w:rFonts w:cstheme="minorHAnsi"/>
          <w:bCs/>
        </w:rPr>
        <w:t xml:space="preserve">e </w:t>
      </w:r>
      <w:r w:rsidR="00001E3D" w:rsidRPr="00BE7205">
        <w:rPr>
          <w:rFonts w:cstheme="minorHAnsi"/>
          <w:bCs/>
        </w:rPr>
        <w:t>se</w:t>
      </w:r>
      <w:r w:rsidR="00457262" w:rsidRPr="00BE7205">
        <w:rPr>
          <w:rFonts w:cstheme="minorHAnsi"/>
          <w:bCs/>
        </w:rPr>
        <w:t xml:space="preserve"> quest</w:t>
      </w:r>
      <w:r w:rsidR="00001E3D" w:rsidRPr="00BE7205">
        <w:rPr>
          <w:rFonts w:cstheme="minorHAnsi"/>
          <w:bCs/>
        </w:rPr>
        <w:t>a</w:t>
      </w:r>
      <w:r w:rsidR="00457262" w:rsidRPr="00BE7205">
        <w:rPr>
          <w:rFonts w:cstheme="minorHAnsi"/>
          <w:bCs/>
        </w:rPr>
        <w:t xml:space="preserve"> sia </w:t>
      </w:r>
      <w:r w:rsidR="00001E3D" w:rsidRPr="00BE7205">
        <w:rPr>
          <w:rFonts w:cstheme="minorHAnsi"/>
          <w:bCs/>
        </w:rPr>
        <w:t xml:space="preserve">chiaramente </w:t>
      </w:r>
      <w:r w:rsidR="00457262" w:rsidRPr="00BE7205">
        <w:rPr>
          <w:rFonts w:cstheme="minorHAnsi"/>
          <w:bCs/>
        </w:rPr>
        <w:t>leggibile nell’impianto viabilistico</w:t>
      </w:r>
      <w:r w:rsidR="00004BD4" w:rsidRPr="00BE7205">
        <w:rPr>
          <w:rFonts w:cstheme="minorHAnsi"/>
          <w:bCs/>
        </w:rPr>
        <w:t xml:space="preserve"> del territorio di pertinenza.</w:t>
      </w:r>
    </w:p>
    <w:p w14:paraId="1D52F17B" w14:textId="256EC7A4" w:rsidR="00457262" w:rsidRPr="00BE7205" w:rsidRDefault="00AE1806" w:rsidP="00C02E3C">
      <w:pPr>
        <w:spacing w:after="0" w:line="240" w:lineRule="auto"/>
        <w:ind w:left="425"/>
        <w:jc w:val="both"/>
        <w:rPr>
          <w:rFonts w:cstheme="minorHAnsi"/>
          <w:bCs/>
        </w:rPr>
      </w:pPr>
      <w:r w:rsidRPr="00BE7205">
        <w:rPr>
          <w:rFonts w:cstheme="minorHAnsi"/>
          <w:bCs/>
        </w:rPr>
        <w:t>L</w:t>
      </w:r>
      <w:r w:rsidR="00AA0062" w:rsidRPr="00BE7205">
        <w:rPr>
          <w:rFonts w:cstheme="minorHAnsi"/>
          <w:bCs/>
        </w:rPr>
        <w:t>’eventuale</w:t>
      </w:r>
      <w:r w:rsidRPr="00BE7205">
        <w:rPr>
          <w:rFonts w:cstheme="minorHAnsi"/>
          <w:bCs/>
        </w:rPr>
        <w:t xml:space="preserve"> caratteristica </w:t>
      </w:r>
      <w:r w:rsidR="00AA0062" w:rsidRPr="00BE7205">
        <w:rPr>
          <w:rFonts w:cstheme="minorHAnsi"/>
          <w:bCs/>
        </w:rPr>
        <w:t xml:space="preserve">rurale </w:t>
      </w:r>
      <w:r w:rsidRPr="00BE7205">
        <w:rPr>
          <w:rFonts w:cstheme="minorHAnsi"/>
          <w:bCs/>
        </w:rPr>
        <w:t>archetipica</w:t>
      </w:r>
      <w:r w:rsidR="00AA0062" w:rsidRPr="00BE7205">
        <w:rPr>
          <w:rFonts w:cstheme="minorHAnsi"/>
          <w:bCs/>
        </w:rPr>
        <w:t xml:space="preserve"> di edifici</w:t>
      </w:r>
      <w:r w:rsidR="00401C66" w:rsidRPr="00BE7205">
        <w:rPr>
          <w:rFonts w:cstheme="minorHAnsi"/>
          <w:bCs/>
        </w:rPr>
        <w:t>,</w:t>
      </w:r>
      <w:r w:rsidR="00AA0062" w:rsidRPr="00BE7205">
        <w:rPr>
          <w:rFonts w:cstheme="minorHAnsi"/>
          <w:bCs/>
        </w:rPr>
        <w:t xml:space="preserve"> ormai inequivocabilmente inseriti nel tessuto urbano del centro abitato di appartenenza, non sarà motivo di ammissibilità.  </w:t>
      </w:r>
    </w:p>
    <w:bookmarkEnd w:id="1"/>
    <w:p w14:paraId="09FFA636" w14:textId="77777777" w:rsidR="00C509E8" w:rsidRPr="00C509E8" w:rsidRDefault="00C509E8" w:rsidP="00C02E3C">
      <w:pPr>
        <w:ind w:left="426"/>
        <w:jc w:val="both"/>
        <w:rPr>
          <w:rFonts w:cstheme="minorHAnsi"/>
          <w:bCs/>
        </w:rPr>
      </w:pPr>
    </w:p>
    <w:p w14:paraId="65218061" w14:textId="45CD5054" w:rsidR="00C509E8" w:rsidRPr="008068AB" w:rsidRDefault="008068AB" w:rsidP="00C02E3C">
      <w:pPr>
        <w:pStyle w:val="Paragrafoelenco"/>
        <w:numPr>
          <w:ilvl w:val="0"/>
          <w:numId w:val="1"/>
        </w:numPr>
        <w:ind w:left="426"/>
        <w:jc w:val="both"/>
        <w:rPr>
          <w:rStyle w:val="Enfasigrassetto"/>
          <w:rFonts w:ascii="Calibri" w:hAnsi="Calibri" w:cs="Calibri"/>
          <w:bCs w:val="0"/>
          <w:lang w:eastAsia="it-IT"/>
        </w:rPr>
      </w:pPr>
      <w:proofErr w:type="gramStart"/>
      <w:r>
        <w:rPr>
          <w:rStyle w:val="Enfasigrassetto"/>
          <w:rFonts w:ascii="Calibri" w:hAnsi="Calibri" w:cs="Calibri"/>
          <w:lang w:eastAsia="it-IT"/>
        </w:rPr>
        <w:t>E’</w:t>
      </w:r>
      <w:proofErr w:type="gramEnd"/>
      <w:r w:rsidRPr="008068AB">
        <w:rPr>
          <w:rStyle w:val="Enfasigrassetto"/>
          <w:rFonts w:ascii="Calibri" w:hAnsi="Calibri" w:cs="Calibri"/>
          <w:lang w:eastAsia="it-IT"/>
        </w:rPr>
        <w:t xml:space="preserve"> possibile candidare un bene di cui si è entrati in possesso successivamente al 31/12/2020</w:t>
      </w:r>
      <w:r>
        <w:rPr>
          <w:rStyle w:val="Enfasigrassetto"/>
          <w:rFonts w:ascii="Calibri" w:hAnsi="Calibri" w:cs="Calibri"/>
          <w:lang w:eastAsia="it-IT"/>
        </w:rPr>
        <w:t>?</w:t>
      </w:r>
    </w:p>
    <w:p w14:paraId="6F93BD00" w14:textId="77777777" w:rsidR="008068AB" w:rsidRDefault="008068AB" w:rsidP="00C02E3C">
      <w:pPr>
        <w:pStyle w:val="Paragrafoelenco"/>
        <w:ind w:left="426"/>
        <w:jc w:val="both"/>
      </w:pPr>
    </w:p>
    <w:p w14:paraId="0DFBC737" w14:textId="77777777" w:rsidR="00FE0056" w:rsidRPr="00262294" w:rsidRDefault="00FE0056" w:rsidP="00FE0056">
      <w:pPr>
        <w:ind w:left="360"/>
        <w:jc w:val="both"/>
        <w:rPr>
          <w:rStyle w:val="Enfasigrassetto"/>
          <w:rFonts w:ascii="Calibri" w:hAnsi="Calibri" w:cs="Calibri"/>
          <w:lang w:eastAsia="it-IT"/>
        </w:rPr>
      </w:pPr>
      <w:proofErr w:type="gramStart"/>
      <w:r w:rsidRPr="00262294">
        <w:t>E’</w:t>
      </w:r>
      <w:proofErr w:type="gramEnd"/>
      <w:r w:rsidRPr="00262294">
        <w:t xml:space="preserve"> possibile candidare un bene di cui si è entrati in possesso successivamente al 31/12/2020 solo in presenza di un preliminare di acquisto precedente a questa data.</w:t>
      </w:r>
    </w:p>
    <w:p w14:paraId="0F164C32" w14:textId="77777777" w:rsidR="00FE0056" w:rsidRPr="00262294" w:rsidRDefault="00FE0056" w:rsidP="00FE0056">
      <w:pPr>
        <w:ind w:left="360"/>
        <w:jc w:val="both"/>
        <w:rPr>
          <w:rFonts w:cstheme="minorHAnsi"/>
          <w:bCs/>
        </w:rPr>
      </w:pPr>
      <w:r w:rsidRPr="00262294">
        <w:rPr>
          <w:rFonts w:cstheme="minorHAnsi"/>
          <w:bCs/>
        </w:rPr>
        <w:t>Il preliminare di acquisto  non costituisce titolo di proprietà ma nel caso in cui nel medesimo preliminare si sia disposta una data utile (precedente al 31/12/2020) per la consegna del bene alla disponibilità dell’acquirente, pur nelle more di definire il rogito di compravendita, il preliminare di acquisto deve avere data certa, cioè essere stato oggetto di registrazione ovvero essere stato firmato digitalmente o ancora oggetto di deposito in un ufficio pubblico con timbro di ricezione o ancora avere apposta una marca da bollo.</w:t>
      </w:r>
    </w:p>
    <w:p w14:paraId="6575D962" w14:textId="0B4BA4E8" w:rsidR="00FE0056" w:rsidRPr="00262294" w:rsidRDefault="00FE0056" w:rsidP="00FE0056">
      <w:pPr>
        <w:ind w:left="360"/>
        <w:jc w:val="both"/>
        <w:rPr>
          <w:rFonts w:cstheme="minorHAnsi"/>
          <w:bCs/>
        </w:rPr>
      </w:pPr>
      <w:r w:rsidRPr="00262294">
        <w:rPr>
          <w:rFonts w:cstheme="minorHAnsi"/>
          <w:bCs/>
        </w:rPr>
        <w:t>Farà fede pertanto l’atto registrato, avente data certa, che dispone il passaggio della disponibilità del bene in capo al soggetto che presenta la domanda.</w:t>
      </w:r>
    </w:p>
    <w:p w14:paraId="70021D70" w14:textId="77777777" w:rsidR="00FE0056" w:rsidRPr="00FE0056" w:rsidRDefault="00FE0056" w:rsidP="00FE0056">
      <w:pPr>
        <w:pStyle w:val="Paragrafoelenco"/>
        <w:jc w:val="both"/>
        <w:rPr>
          <w:rFonts w:cstheme="minorHAnsi"/>
          <w:bCs/>
          <w:color w:val="4472C4" w:themeColor="accent1"/>
        </w:rPr>
      </w:pPr>
    </w:p>
    <w:p w14:paraId="3707F152" w14:textId="04532422" w:rsidR="00F3562E" w:rsidRPr="00F3562E" w:rsidRDefault="00F3562E" w:rsidP="00C02E3C">
      <w:pPr>
        <w:pStyle w:val="Paragrafoelenco"/>
        <w:numPr>
          <w:ilvl w:val="0"/>
          <w:numId w:val="1"/>
        </w:numPr>
        <w:ind w:left="426"/>
        <w:jc w:val="both"/>
        <w:rPr>
          <w:rStyle w:val="Enfasigrassetto"/>
          <w:rFonts w:ascii="Calibri" w:hAnsi="Calibri" w:cs="Calibri"/>
          <w:lang w:eastAsia="it-IT"/>
        </w:rPr>
      </w:pPr>
      <w:r>
        <w:rPr>
          <w:rStyle w:val="Enfasigrassetto"/>
          <w:rFonts w:ascii="Calibri" w:hAnsi="Calibri" w:cs="Calibri"/>
          <w:lang w:eastAsia="it-IT"/>
        </w:rPr>
        <w:lastRenderedPageBreak/>
        <w:t>C</w:t>
      </w:r>
      <w:r w:rsidRPr="00F3562E">
        <w:rPr>
          <w:rStyle w:val="Enfasigrassetto"/>
          <w:rFonts w:ascii="Calibri" w:hAnsi="Calibri" w:cs="Calibri"/>
          <w:lang w:eastAsia="it-IT"/>
        </w:rPr>
        <w:t xml:space="preserve">osa s'intende per "che abbiano più di 70 anni e siano censiti o classificati dagli strumenti regionale e/o comunali di pianificazione territoriale e urbanistica" </w:t>
      </w:r>
    </w:p>
    <w:p w14:paraId="2B107ECB" w14:textId="45A5EF12" w:rsidR="008068AB" w:rsidRPr="00F3562E" w:rsidRDefault="00F3562E" w:rsidP="00C02E3C">
      <w:pPr>
        <w:ind w:left="426"/>
        <w:jc w:val="both"/>
        <w:rPr>
          <w:rFonts w:cstheme="minorHAnsi"/>
          <w:bCs/>
        </w:rPr>
      </w:pPr>
      <w:bookmarkStart w:id="2" w:name="_Hlk102391832"/>
      <w:r w:rsidRPr="00F3562E">
        <w:rPr>
          <w:rFonts w:cstheme="minorHAnsi"/>
          <w:bCs/>
        </w:rPr>
        <w:t>Si tratta degli strumenti di pianificazione di cui alla Legge Regionale n. 12 del 11 marzo 2005, “Legge per il governo del territorio”</w:t>
      </w:r>
      <w:r w:rsidR="009A086B">
        <w:rPr>
          <w:rFonts w:cstheme="minorHAnsi"/>
          <w:bCs/>
        </w:rPr>
        <w:t>.</w:t>
      </w:r>
    </w:p>
    <w:bookmarkEnd w:id="2"/>
    <w:p w14:paraId="22486E7C" w14:textId="77777777" w:rsidR="00C77078" w:rsidRPr="008068AB" w:rsidRDefault="00C77078" w:rsidP="00C02E3C">
      <w:pPr>
        <w:pStyle w:val="Paragrafoelenco"/>
        <w:ind w:left="426"/>
        <w:jc w:val="both"/>
        <w:rPr>
          <w:rStyle w:val="Enfasigrassetto"/>
          <w:rFonts w:ascii="Calibri" w:hAnsi="Calibri" w:cs="Calibri"/>
          <w:b w:val="0"/>
          <w:bCs w:val="0"/>
          <w:lang w:eastAsia="it-IT"/>
        </w:rPr>
      </w:pPr>
    </w:p>
    <w:p w14:paraId="7873B463" w14:textId="2F6DD4D8" w:rsidR="00283318" w:rsidRDefault="00283318" w:rsidP="00C02E3C">
      <w:pPr>
        <w:pStyle w:val="Paragrafoelenco"/>
        <w:numPr>
          <w:ilvl w:val="0"/>
          <w:numId w:val="1"/>
        </w:numPr>
        <w:ind w:left="426"/>
        <w:jc w:val="both"/>
        <w:rPr>
          <w:rStyle w:val="Enfasigrassetto"/>
          <w:rFonts w:ascii="Calibri" w:hAnsi="Calibri" w:cs="Calibri"/>
          <w:lang w:eastAsia="it-IT"/>
        </w:rPr>
      </w:pPr>
      <w:r w:rsidRPr="00283318">
        <w:rPr>
          <w:rStyle w:val="Enfasigrassetto"/>
          <w:rFonts w:ascii="Calibri" w:hAnsi="Calibri" w:cs="Calibri"/>
          <w:lang w:eastAsia="it-IT"/>
        </w:rPr>
        <w:t>Ci sono prescrizioni particolari per la redazione del Computo Metrico Estimativo? si deve utilizzare un prezzario specifico?</w:t>
      </w:r>
    </w:p>
    <w:p w14:paraId="432B2960" w14:textId="77777777" w:rsidR="00C02E3C" w:rsidRDefault="00C02E3C" w:rsidP="00C02E3C">
      <w:pPr>
        <w:pStyle w:val="Paragrafoelenco"/>
        <w:ind w:left="426"/>
        <w:jc w:val="both"/>
        <w:rPr>
          <w:rStyle w:val="Enfasigrassetto"/>
          <w:rFonts w:ascii="Calibri" w:hAnsi="Calibri" w:cs="Calibri"/>
          <w:lang w:eastAsia="it-IT"/>
        </w:rPr>
      </w:pPr>
    </w:p>
    <w:p w14:paraId="21E1B117" w14:textId="0BD6717C" w:rsidR="00283318" w:rsidRPr="00283318" w:rsidRDefault="00283318" w:rsidP="00C02E3C">
      <w:pPr>
        <w:pStyle w:val="Paragrafoelenco"/>
        <w:ind w:left="426"/>
        <w:jc w:val="both"/>
        <w:rPr>
          <w:rStyle w:val="Enfasigrassetto"/>
          <w:rFonts w:ascii="Calibri" w:hAnsi="Calibri" w:cs="Calibri"/>
          <w:b w:val="0"/>
          <w:bCs w:val="0"/>
          <w:lang w:eastAsia="it-IT"/>
        </w:rPr>
      </w:pPr>
      <w:r w:rsidRPr="00283318">
        <w:rPr>
          <w:rStyle w:val="Enfasigrassetto"/>
          <w:rFonts w:ascii="Calibri" w:hAnsi="Calibri" w:cs="Calibri"/>
          <w:b w:val="0"/>
          <w:bCs w:val="0"/>
          <w:lang w:eastAsia="it-IT"/>
        </w:rPr>
        <w:t xml:space="preserve">No, non ci sono prescrizioni particolari per la redazione del Computo Metrico Estimativo. </w:t>
      </w:r>
    </w:p>
    <w:p w14:paraId="6A537A06" w14:textId="3CE8AC48" w:rsidR="00283318" w:rsidRDefault="00283318" w:rsidP="00C02E3C">
      <w:pPr>
        <w:pStyle w:val="Paragrafoelenco"/>
        <w:ind w:left="426"/>
        <w:jc w:val="both"/>
        <w:rPr>
          <w:rStyle w:val="Enfasigrassetto"/>
          <w:rFonts w:ascii="Calibri" w:hAnsi="Calibri" w:cs="Calibri"/>
          <w:b w:val="0"/>
          <w:bCs w:val="0"/>
          <w:lang w:eastAsia="it-IT"/>
        </w:rPr>
      </w:pPr>
      <w:proofErr w:type="gramStart"/>
      <w:r w:rsidRPr="00283318">
        <w:rPr>
          <w:rStyle w:val="Enfasigrassetto"/>
          <w:rFonts w:ascii="Calibri" w:hAnsi="Calibri" w:cs="Calibri"/>
          <w:b w:val="0"/>
          <w:bCs w:val="0"/>
          <w:lang w:eastAsia="it-IT"/>
        </w:rPr>
        <w:t>Tuttavia</w:t>
      </w:r>
      <w:proofErr w:type="gramEnd"/>
      <w:r w:rsidR="00C02E3C">
        <w:rPr>
          <w:rStyle w:val="Enfasigrassetto"/>
          <w:rFonts w:ascii="Calibri" w:hAnsi="Calibri" w:cs="Calibri"/>
          <w:b w:val="0"/>
          <w:bCs w:val="0"/>
          <w:lang w:eastAsia="it-IT"/>
        </w:rPr>
        <w:t xml:space="preserve"> </w:t>
      </w:r>
      <w:r w:rsidRPr="00283318">
        <w:rPr>
          <w:rStyle w:val="Enfasigrassetto"/>
          <w:rFonts w:ascii="Calibri" w:hAnsi="Calibri" w:cs="Calibri"/>
          <w:b w:val="0"/>
          <w:bCs w:val="0"/>
          <w:lang w:eastAsia="it-IT"/>
        </w:rPr>
        <w:t>si ricorda che non sono in ogni caso ammissibili:</w:t>
      </w:r>
    </w:p>
    <w:p w14:paraId="45262730" w14:textId="77777777" w:rsidR="00A16CF2" w:rsidRPr="00283318" w:rsidRDefault="00A16CF2" w:rsidP="00C02E3C">
      <w:pPr>
        <w:pStyle w:val="Paragrafoelenco"/>
        <w:ind w:left="426"/>
        <w:jc w:val="both"/>
        <w:rPr>
          <w:rStyle w:val="Enfasigrassetto"/>
          <w:rFonts w:ascii="Calibri" w:hAnsi="Calibri" w:cs="Calibri"/>
          <w:b w:val="0"/>
          <w:bCs w:val="0"/>
          <w:lang w:eastAsia="it-IT"/>
        </w:rPr>
      </w:pPr>
    </w:p>
    <w:p w14:paraId="1D73AC9E" w14:textId="77777777" w:rsidR="00283318" w:rsidRPr="00283318" w:rsidRDefault="00283318" w:rsidP="00C02E3C">
      <w:pPr>
        <w:pStyle w:val="Paragrafoelenco"/>
        <w:ind w:left="708"/>
        <w:jc w:val="both"/>
        <w:rPr>
          <w:rStyle w:val="Enfasigrassetto"/>
          <w:rFonts w:ascii="Calibri" w:hAnsi="Calibri" w:cs="Calibri"/>
          <w:b w:val="0"/>
          <w:bCs w:val="0"/>
          <w:lang w:eastAsia="it-IT"/>
        </w:rPr>
      </w:pPr>
      <w:r w:rsidRPr="00283318">
        <w:rPr>
          <w:rStyle w:val="Enfasigrassetto"/>
          <w:rFonts w:ascii="Calibri" w:hAnsi="Calibri" w:cs="Calibri"/>
          <w:b w:val="0"/>
          <w:bCs w:val="0"/>
          <w:lang w:eastAsia="it-IT"/>
        </w:rPr>
        <w:t>a. spese pagate in contanti o tramite compensazione di qualsiasi tipo tra cliente e fornitore;</w:t>
      </w:r>
    </w:p>
    <w:p w14:paraId="79B1F539" w14:textId="77777777" w:rsidR="00283318" w:rsidRPr="00283318" w:rsidRDefault="00283318" w:rsidP="00C02E3C">
      <w:pPr>
        <w:pStyle w:val="Paragrafoelenco"/>
        <w:ind w:left="708"/>
        <w:jc w:val="both"/>
        <w:rPr>
          <w:rStyle w:val="Enfasigrassetto"/>
          <w:rFonts w:ascii="Calibri" w:hAnsi="Calibri" w:cs="Calibri"/>
          <w:b w:val="0"/>
          <w:bCs w:val="0"/>
          <w:lang w:eastAsia="it-IT"/>
        </w:rPr>
      </w:pPr>
      <w:r w:rsidRPr="00283318">
        <w:rPr>
          <w:rStyle w:val="Enfasigrassetto"/>
          <w:rFonts w:ascii="Calibri" w:hAnsi="Calibri" w:cs="Calibri"/>
          <w:b w:val="0"/>
          <w:bCs w:val="0"/>
          <w:lang w:eastAsia="it-IT"/>
        </w:rPr>
        <w:t>b. spese relative a lavori in economia;</w:t>
      </w:r>
    </w:p>
    <w:p w14:paraId="3B198504" w14:textId="77777777" w:rsidR="00283318" w:rsidRPr="00283318" w:rsidRDefault="00283318" w:rsidP="00C02E3C">
      <w:pPr>
        <w:pStyle w:val="Paragrafoelenco"/>
        <w:ind w:left="708"/>
        <w:jc w:val="both"/>
        <w:rPr>
          <w:rStyle w:val="Enfasigrassetto"/>
          <w:rFonts w:ascii="Calibri" w:hAnsi="Calibri" w:cs="Calibri"/>
          <w:b w:val="0"/>
          <w:bCs w:val="0"/>
          <w:lang w:eastAsia="it-IT"/>
        </w:rPr>
      </w:pPr>
      <w:r w:rsidRPr="00283318">
        <w:rPr>
          <w:rStyle w:val="Enfasigrassetto"/>
          <w:rFonts w:ascii="Calibri" w:hAnsi="Calibri" w:cs="Calibri"/>
          <w:b w:val="0"/>
          <w:bCs w:val="0"/>
          <w:lang w:eastAsia="it-IT"/>
        </w:rPr>
        <w:t>c. spese per il personale dipendente, fatti salvo gli incentivi ex art. 113 del Codice Appalti e quelli pertinenti alle disposizioni in materia di attuazione del PNRR;</w:t>
      </w:r>
    </w:p>
    <w:p w14:paraId="5D10C74A" w14:textId="77777777" w:rsidR="00283318" w:rsidRPr="00283318" w:rsidRDefault="00283318" w:rsidP="00C02E3C">
      <w:pPr>
        <w:pStyle w:val="Paragrafoelenco"/>
        <w:ind w:left="708"/>
        <w:jc w:val="both"/>
        <w:rPr>
          <w:rStyle w:val="Enfasigrassetto"/>
          <w:rFonts w:ascii="Calibri" w:hAnsi="Calibri" w:cs="Calibri"/>
          <w:b w:val="0"/>
          <w:bCs w:val="0"/>
          <w:lang w:eastAsia="it-IT"/>
        </w:rPr>
      </w:pPr>
      <w:r w:rsidRPr="00283318">
        <w:rPr>
          <w:rStyle w:val="Enfasigrassetto"/>
          <w:rFonts w:ascii="Calibri" w:hAnsi="Calibri" w:cs="Calibri"/>
          <w:b w:val="0"/>
          <w:bCs w:val="0"/>
          <w:lang w:eastAsia="it-IT"/>
        </w:rPr>
        <w:t xml:space="preserve">d. spese conseguenti ad </w:t>
      </w:r>
      <w:proofErr w:type="spellStart"/>
      <w:r w:rsidRPr="00283318">
        <w:rPr>
          <w:rStyle w:val="Enfasigrassetto"/>
          <w:rFonts w:ascii="Calibri" w:hAnsi="Calibri" w:cs="Calibri"/>
          <w:b w:val="0"/>
          <w:bCs w:val="0"/>
          <w:lang w:eastAsia="it-IT"/>
        </w:rPr>
        <w:t>autofatturazione</w:t>
      </w:r>
      <w:proofErr w:type="spellEnd"/>
      <w:r w:rsidRPr="00283318">
        <w:rPr>
          <w:rStyle w:val="Enfasigrassetto"/>
          <w:rFonts w:ascii="Calibri" w:hAnsi="Calibri" w:cs="Calibri"/>
          <w:b w:val="0"/>
          <w:bCs w:val="0"/>
          <w:lang w:eastAsia="it-IT"/>
        </w:rPr>
        <w:t>;</w:t>
      </w:r>
    </w:p>
    <w:p w14:paraId="67BA3DBE" w14:textId="77777777" w:rsidR="00283318" w:rsidRPr="00283318" w:rsidRDefault="00283318" w:rsidP="00C02E3C">
      <w:pPr>
        <w:pStyle w:val="Paragrafoelenco"/>
        <w:ind w:left="708"/>
        <w:jc w:val="both"/>
        <w:rPr>
          <w:rStyle w:val="Enfasigrassetto"/>
          <w:rFonts w:ascii="Calibri" w:hAnsi="Calibri" w:cs="Calibri"/>
          <w:b w:val="0"/>
          <w:bCs w:val="0"/>
          <w:lang w:eastAsia="it-IT"/>
        </w:rPr>
      </w:pPr>
      <w:r w:rsidRPr="00283318">
        <w:rPr>
          <w:rStyle w:val="Enfasigrassetto"/>
          <w:rFonts w:ascii="Calibri" w:hAnsi="Calibri" w:cs="Calibri"/>
          <w:b w:val="0"/>
          <w:bCs w:val="0"/>
          <w:lang w:eastAsia="it-IT"/>
        </w:rPr>
        <w:t>e. spese già agevolate per effetto di bonus fiscali attivi.</w:t>
      </w:r>
    </w:p>
    <w:p w14:paraId="6EDF9662" w14:textId="77777777" w:rsidR="00283318" w:rsidRPr="00283318" w:rsidRDefault="00283318" w:rsidP="00C02E3C">
      <w:pPr>
        <w:pStyle w:val="Paragrafoelenco"/>
        <w:ind w:left="426"/>
        <w:jc w:val="both"/>
        <w:rPr>
          <w:rStyle w:val="Enfasigrassetto"/>
          <w:rFonts w:ascii="Calibri" w:hAnsi="Calibri" w:cs="Calibri"/>
          <w:b w:val="0"/>
          <w:bCs w:val="0"/>
          <w:lang w:eastAsia="it-IT"/>
        </w:rPr>
      </w:pPr>
    </w:p>
    <w:p w14:paraId="1299312E" w14:textId="77777777" w:rsidR="00283318" w:rsidRPr="00283318" w:rsidRDefault="00283318" w:rsidP="00C02E3C">
      <w:pPr>
        <w:pStyle w:val="Paragrafoelenco"/>
        <w:ind w:left="426"/>
        <w:jc w:val="both"/>
        <w:rPr>
          <w:rStyle w:val="Enfasigrassetto"/>
          <w:rFonts w:ascii="Calibri" w:hAnsi="Calibri" w:cs="Calibri"/>
          <w:b w:val="0"/>
          <w:bCs w:val="0"/>
          <w:lang w:eastAsia="it-IT"/>
        </w:rPr>
      </w:pPr>
      <w:proofErr w:type="gramStart"/>
      <w:r w:rsidRPr="00283318">
        <w:rPr>
          <w:rStyle w:val="Enfasigrassetto"/>
          <w:rFonts w:ascii="Calibri" w:hAnsi="Calibri" w:cs="Calibri"/>
          <w:b w:val="0"/>
          <w:bCs w:val="0"/>
          <w:lang w:eastAsia="it-IT"/>
        </w:rPr>
        <w:t>Inoltre</w:t>
      </w:r>
      <w:proofErr w:type="gramEnd"/>
      <w:r w:rsidRPr="00283318">
        <w:rPr>
          <w:rStyle w:val="Enfasigrassetto"/>
          <w:rFonts w:ascii="Calibri" w:hAnsi="Calibri" w:cs="Calibri"/>
          <w:b w:val="0"/>
          <w:bCs w:val="0"/>
          <w:lang w:eastAsia="it-IT"/>
        </w:rPr>
        <w:t xml:space="preserve"> sono sempre inammissibili le spese per ammende e penali, nonché per varianti, modifiche e variazioni degli interventi e dei progetti non legittime, non conformi alle previsioni normative e comunque non sottoposte a parere e autorizzazione preventivi della Regione.</w:t>
      </w:r>
    </w:p>
    <w:p w14:paraId="62F237C7" w14:textId="77777777" w:rsidR="00283318" w:rsidRPr="00283318" w:rsidRDefault="00283318" w:rsidP="00C02E3C">
      <w:pPr>
        <w:pStyle w:val="Paragrafoelenco"/>
        <w:ind w:left="426"/>
        <w:jc w:val="both"/>
        <w:rPr>
          <w:rStyle w:val="Enfasigrassetto"/>
          <w:rFonts w:ascii="Calibri" w:hAnsi="Calibri" w:cs="Calibri"/>
          <w:lang w:eastAsia="it-IT"/>
        </w:rPr>
      </w:pPr>
    </w:p>
    <w:p w14:paraId="5E67851C" w14:textId="4C718D84" w:rsidR="00C77078" w:rsidRPr="00C02E3C" w:rsidRDefault="00C02E3C" w:rsidP="00C02E3C">
      <w:pPr>
        <w:pStyle w:val="Paragrafoelenco"/>
        <w:numPr>
          <w:ilvl w:val="0"/>
          <w:numId w:val="1"/>
        </w:numPr>
        <w:ind w:left="426"/>
        <w:jc w:val="both"/>
        <w:rPr>
          <w:rStyle w:val="Enfasigrassetto"/>
          <w:rFonts w:ascii="Calibri" w:hAnsi="Calibri" w:cs="Calibri"/>
          <w:lang w:eastAsia="it-IT"/>
        </w:rPr>
      </w:pPr>
      <w:r w:rsidRPr="00C02E3C">
        <w:rPr>
          <w:rStyle w:val="Enfasigrassetto"/>
          <w:rFonts w:ascii="Calibri" w:hAnsi="Calibri" w:cs="Calibri"/>
          <w:lang w:eastAsia="it-IT"/>
        </w:rPr>
        <w:t>Come si determina la Linea di Finanziamento?</w:t>
      </w:r>
    </w:p>
    <w:p w14:paraId="12F6605C" w14:textId="011DB322" w:rsidR="00C02E3C" w:rsidRDefault="00C02E3C" w:rsidP="00C02E3C">
      <w:pPr>
        <w:spacing w:after="0" w:line="240" w:lineRule="auto"/>
        <w:ind w:left="425"/>
        <w:jc w:val="both"/>
        <w:rPr>
          <w:rFonts w:cstheme="minorHAnsi"/>
          <w:bCs/>
        </w:rPr>
      </w:pPr>
      <w:r>
        <w:rPr>
          <w:rFonts w:cstheme="minorHAnsi"/>
          <w:bCs/>
        </w:rPr>
        <w:t>I</w:t>
      </w:r>
      <w:r w:rsidRPr="00C02E3C">
        <w:rPr>
          <w:rFonts w:cstheme="minorHAnsi"/>
          <w:bCs/>
        </w:rPr>
        <w:t xml:space="preserve">l bando, per evitare il conferimento anche in via indiretta di vantaggi selettivi a operatori economici, indipendentemente se gli stessi siano organizzati o meno in forma di impresa, è articolato in specifiche linee di finanziamento che tengono conto sia del profilo giuridico del soggetto richiedente e della disponibilità del bene oggetto di intervento, sia dell’utilizzo dello stesso bene. </w:t>
      </w:r>
    </w:p>
    <w:p w14:paraId="6B6DDD2A" w14:textId="77777777" w:rsidR="00C02E3C" w:rsidRPr="00C02E3C" w:rsidRDefault="00C02E3C" w:rsidP="00C02E3C">
      <w:pPr>
        <w:spacing w:after="0" w:line="240" w:lineRule="auto"/>
        <w:ind w:left="425"/>
        <w:jc w:val="both"/>
        <w:rPr>
          <w:rFonts w:cstheme="minorHAnsi"/>
          <w:bCs/>
        </w:rPr>
      </w:pPr>
    </w:p>
    <w:p w14:paraId="2299BE06" w14:textId="3F2B34B7" w:rsidR="00C02E3C" w:rsidRDefault="00C02E3C" w:rsidP="00C02E3C">
      <w:pPr>
        <w:spacing w:after="0" w:line="240" w:lineRule="auto"/>
        <w:ind w:left="425"/>
        <w:jc w:val="both"/>
        <w:rPr>
          <w:rFonts w:cstheme="minorHAnsi"/>
          <w:bCs/>
        </w:rPr>
      </w:pPr>
      <w:r w:rsidRPr="00C02E3C">
        <w:rPr>
          <w:rFonts w:cstheme="minorHAnsi"/>
          <w:bCs/>
        </w:rPr>
        <w:t xml:space="preserve">L’inquadramento della Linea di finanziamento viene </w:t>
      </w:r>
      <w:r w:rsidR="00176A2B">
        <w:rPr>
          <w:rFonts w:cstheme="minorHAnsi"/>
          <w:bCs/>
        </w:rPr>
        <w:t xml:space="preserve">perciò </w:t>
      </w:r>
      <w:r w:rsidRPr="00C02E3C">
        <w:rPr>
          <w:rFonts w:cstheme="minorHAnsi"/>
          <w:bCs/>
        </w:rPr>
        <w:t xml:space="preserve">determinato tenendo conto della tipologia di soggetto che ha la disponibilità del bene e fa domanda, del bene oggetto dell’intervento e della finalità dell’intervento stesso (utilizzo del bene). </w:t>
      </w:r>
    </w:p>
    <w:p w14:paraId="25D6B9C8" w14:textId="77777777" w:rsidR="00C02E3C" w:rsidRPr="00C02E3C" w:rsidRDefault="00C02E3C" w:rsidP="00C02E3C">
      <w:pPr>
        <w:spacing w:after="0" w:line="240" w:lineRule="auto"/>
        <w:ind w:left="425"/>
        <w:jc w:val="both"/>
        <w:rPr>
          <w:rFonts w:cstheme="minorHAnsi"/>
          <w:bCs/>
        </w:rPr>
      </w:pPr>
    </w:p>
    <w:p w14:paraId="7F1BA08D" w14:textId="194104CA" w:rsidR="00C02E3C" w:rsidRDefault="00C02E3C" w:rsidP="00C02E3C">
      <w:pPr>
        <w:spacing w:after="0" w:line="240" w:lineRule="auto"/>
        <w:ind w:left="425"/>
        <w:jc w:val="both"/>
        <w:rPr>
          <w:rFonts w:cstheme="minorHAnsi"/>
          <w:bCs/>
        </w:rPr>
      </w:pPr>
      <w:r w:rsidRPr="00C02E3C">
        <w:rPr>
          <w:rFonts w:cstheme="minorHAnsi"/>
          <w:bCs/>
        </w:rPr>
        <w:t>Il fac-simile di relazione progettuale presente su Bandi on Line contiene dei campi utili all’inquadramento da parte del beneficiario e alla sua valutazione da parte del Nucleo</w:t>
      </w:r>
      <w:r>
        <w:rPr>
          <w:rFonts w:cstheme="minorHAnsi"/>
          <w:bCs/>
        </w:rPr>
        <w:t>.</w:t>
      </w:r>
    </w:p>
    <w:p w14:paraId="6E616F1B" w14:textId="77777777" w:rsidR="00C02E3C" w:rsidRDefault="00C02E3C" w:rsidP="00C02E3C">
      <w:pPr>
        <w:spacing w:after="0" w:line="240" w:lineRule="auto"/>
        <w:ind w:left="425"/>
        <w:jc w:val="both"/>
        <w:rPr>
          <w:rFonts w:cstheme="minorHAnsi"/>
          <w:bCs/>
        </w:rPr>
      </w:pPr>
    </w:p>
    <w:p w14:paraId="61EB4026" w14:textId="3107261D" w:rsidR="00C02E3C" w:rsidRDefault="00C02E3C" w:rsidP="00C02E3C">
      <w:pPr>
        <w:spacing w:after="0" w:line="240" w:lineRule="auto"/>
        <w:ind w:left="425"/>
        <w:jc w:val="both"/>
        <w:rPr>
          <w:rFonts w:cstheme="minorHAnsi"/>
          <w:bCs/>
        </w:rPr>
      </w:pPr>
      <w:r w:rsidRPr="00C02E3C">
        <w:rPr>
          <w:rFonts w:cstheme="minorHAnsi"/>
          <w:bCs/>
        </w:rPr>
        <w:t>Come previsto dal bando, Regione Lombardia può, in fase di istruttoria delle domande pervenute, correggere d’ufficio la scelta operata ove dovuto nell’ambito delle linee di aiuto.</w:t>
      </w:r>
    </w:p>
    <w:p w14:paraId="7A4DE46C" w14:textId="77777777" w:rsidR="00C02E3C" w:rsidRPr="00C02E3C" w:rsidRDefault="00C02E3C" w:rsidP="00C02E3C">
      <w:pPr>
        <w:spacing w:after="0" w:line="240" w:lineRule="auto"/>
        <w:ind w:left="425"/>
        <w:jc w:val="both"/>
        <w:rPr>
          <w:rFonts w:cstheme="minorHAnsi"/>
          <w:bCs/>
        </w:rPr>
      </w:pPr>
    </w:p>
    <w:p w14:paraId="09640BEE" w14:textId="77777777" w:rsidR="0030788C" w:rsidRDefault="00C02E3C" w:rsidP="0030788C">
      <w:pPr>
        <w:spacing w:after="0" w:line="240" w:lineRule="auto"/>
        <w:ind w:left="425"/>
        <w:jc w:val="both"/>
        <w:rPr>
          <w:rFonts w:cstheme="minorHAnsi"/>
          <w:bCs/>
        </w:rPr>
      </w:pPr>
      <w:r w:rsidRPr="00C02E3C">
        <w:rPr>
          <w:rFonts w:cstheme="minorHAnsi"/>
          <w:bCs/>
        </w:rPr>
        <w:t xml:space="preserve">Si sottolinea che i finanziamenti a favore di “imprese agricole” che hanno la disponibilità di un bene collegabile all’attività di impresa agricola (produzione primaria), possono essere assegnati e attuati nel rispetto del regolamento (CE) n. 1408/2013 per gli aiuti «de </w:t>
      </w:r>
      <w:proofErr w:type="spellStart"/>
      <w:r w:rsidRPr="00C02E3C">
        <w:rPr>
          <w:rFonts w:cstheme="minorHAnsi"/>
          <w:bCs/>
        </w:rPr>
        <w:t>minimis</w:t>
      </w:r>
      <w:proofErr w:type="spellEnd"/>
      <w:r w:rsidRPr="00C02E3C">
        <w:rPr>
          <w:rFonts w:cstheme="minorHAnsi"/>
          <w:bCs/>
        </w:rPr>
        <w:t>» nel settore agricolo (G.U. Unione Europea L 352 del 24 dicembre 2013)</w:t>
      </w:r>
      <w:r w:rsidR="00176A2B">
        <w:rPr>
          <w:rFonts w:cstheme="minorHAnsi"/>
          <w:bCs/>
        </w:rPr>
        <w:t xml:space="preserve">. </w:t>
      </w:r>
    </w:p>
    <w:p w14:paraId="1BBA83A9" w14:textId="77777777" w:rsidR="0030788C" w:rsidRDefault="0030788C" w:rsidP="0030788C">
      <w:pPr>
        <w:spacing w:after="0" w:line="240" w:lineRule="auto"/>
        <w:ind w:left="425"/>
        <w:jc w:val="both"/>
        <w:rPr>
          <w:rFonts w:cstheme="minorHAnsi"/>
          <w:bCs/>
        </w:rPr>
      </w:pPr>
    </w:p>
    <w:p w14:paraId="4E3B6673" w14:textId="19688E87" w:rsidR="0030788C" w:rsidRPr="00262294" w:rsidRDefault="00176A2B" w:rsidP="0030788C">
      <w:pPr>
        <w:spacing w:after="0" w:line="240" w:lineRule="auto"/>
        <w:ind w:left="425"/>
        <w:jc w:val="both"/>
        <w:rPr>
          <w:rFonts w:cstheme="minorHAnsi"/>
          <w:bCs/>
        </w:rPr>
      </w:pPr>
      <w:r w:rsidRPr="00262294">
        <w:rPr>
          <w:rFonts w:cstheme="minorHAnsi"/>
          <w:bCs/>
        </w:rPr>
        <w:t>I</w:t>
      </w:r>
      <w:r w:rsidR="00C02E3C" w:rsidRPr="00262294">
        <w:rPr>
          <w:rFonts w:cstheme="minorHAnsi"/>
          <w:bCs/>
        </w:rPr>
        <w:t xml:space="preserve"> finanziamenti a favore di imprese possono essere assegnati e attuati nel rispetto del regolamento (CE) n. 1407/2013 per gli aiuti “de </w:t>
      </w:r>
      <w:proofErr w:type="spellStart"/>
      <w:r w:rsidR="00C02E3C" w:rsidRPr="00262294">
        <w:rPr>
          <w:rFonts w:cstheme="minorHAnsi"/>
          <w:bCs/>
        </w:rPr>
        <w:t>minimis</w:t>
      </w:r>
      <w:proofErr w:type="spellEnd"/>
      <w:r w:rsidR="00482C33" w:rsidRPr="00262294">
        <w:rPr>
          <w:rFonts w:cstheme="minorHAnsi"/>
          <w:bCs/>
        </w:rPr>
        <w:t xml:space="preserve"> </w:t>
      </w:r>
      <w:r w:rsidR="00C02E3C" w:rsidRPr="00262294">
        <w:rPr>
          <w:rFonts w:cstheme="minorHAnsi"/>
          <w:bCs/>
        </w:rPr>
        <w:t>alle imprese</w:t>
      </w:r>
      <w:r w:rsidR="00482C33" w:rsidRPr="00262294">
        <w:rPr>
          <w:rFonts w:cstheme="minorHAnsi"/>
          <w:bCs/>
        </w:rPr>
        <w:t>”</w:t>
      </w:r>
      <w:r w:rsidR="00C02E3C" w:rsidRPr="00262294">
        <w:rPr>
          <w:rFonts w:cstheme="minorHAnsi"/>
          <w:bCs/>
        </w:rPr>
        <w:t xml:space="preserve">: questo vale anche per le aziende agricole che intervengono su </w:t>
      </w:r>
      <w:r w:rsidRPr="00262294">
        <w:rPr>
          <w:rFonts w:cstheme="minorHAnsi"/>
          <w:bCs/>
        </w:rPr>
        <w:t>spazi da destinare a piccoli servizi sociali, ambientali turistici (escluso l’uso ricettivo), per l’educazione ambientale e la conoscenza del territorio, anche connessi al profilo multifunzionale delle aziende agricole.</w:t>
      </w:r>
      <w:r w:rsidR="0030788C" w:rsidRPr="00262294">
        <w:rPr>
          <w:rFonts w:cstheme="minorHAnsi"/>
          <w:bCs/>
        </w:rPr>
        <w:t xml:space="preserve"> In tale circostanza l’impresa deve </w:t>
      </w:r>
      <w:r w:rsidR="00DB5D70" w:rsidRPr="00262294">
        <w:rPr>
          <w:rFonts w:cstheme="minorHAnsi"/>
          <w:bCs/>
        </w:rPr>
        <w:t xml:space="preserve">però </w:t>
      </w:r>
      <w:r w:rsidR="0030788C" w:rsidRPr="00262294">
        <w:rPr>
          <w:rFonts w:cstheme="minorHAnsi"/>
          <w:bCs/>
        </w:rPr>
        <w:t xml:space="preserve">dimostrare di operare sia nel settore della produzione primaria di prodotti agricoli che in altri settori o attività che rientrano nel campo di </w:t>
      </w:r>
      <w:r w:rsidR="0030788C" w:rsidRPr="00262294">
        <w:rPr>
          <w:rFonts w:cstheme="minorHAnsi"/>
          <w:bCs/>
        </w:rPr>
        <w:lastRenderedPageBreak/>
        <w:t xml:space="preserve">applicazione del regolamento (UE) n. 1407/2013. </w:t>
      </w:r>
      <w:r w:rsidR="00482C33" w:rsidRPr="00262294">
        <w:rPr>
          <w:rFonts w:cstheme="minorHAnsi"/>
          <w:bCs/>
        </w:rPr>
        <w:t xml:space="preserve">A tal proposito l’impresa beneficiaria </w:t>
      </w:r>
      <w:r w:rsidR="0030788C" w:rsidRPr="00262294">
        <w:rPr>
          <w:rFonts w:cstheme="minorHAnsi"/>
          <w:bCs/>
        </w:rPr>
        <w:t xml:space="preserve">deve dimostrare con mezzi adeguati </w:t>
      </w:r>
      <w:r w:rsidR="00482C33" w:rsidRPr="00262294">
        <w:rPr>
          <w:rFonts w:cstheme="minorHAnsi"/>
          <w:bCs/>
        </w:rPr>
        <w:t xml:space="preserve">la </w:t>
      </w:r>
      <w:r w:rsidR="0030788C" w:rsidRPr="00262294">
        <w:rPr>
          <w:rFonts w:cstheme="minorHAnsi"/>
          <w:bCs/>
        </w:rPr>
        <w:t xml:space="preserve">separazione delle attività o la distinzione dei costi che la produzione primaria di prodotti agricoli non beneficia di aiuti «de </w:t>
      </w:r>
      <w:proofErr w:type="spellStart"/>
      <w:r w:rsidR="0030788C" w:rsidRPr="00262294">
        <w:rPr>
          <w:rFonts w:cstheme="minorHAnsi"/>
          <w:bCs/>
        </w:rPr>
        <w:t>minimis</w:t>
      </w:r>
      <w:proofErr w:type="spellEnd"/>
      <w:r w:rsidR="0030788C" w:rsidRPr="00262294">
        <w:rPr>
          <w:rFonts w:cstheme="minorHAnsi"/>
          <w:bCs/>
        </w:rPr>
        <w:t>» concessi in conformità del medesimo regolamento.</w:t>
      </w:r>
    </w:p>
    <w:p w14:paraId="7E2D0F24" w14:textId="2151F032" w:rsidR="00C077C9" w:rsidRDefault="00C077C9" w:rsidP="0030788C">
      <w:pPr>
        <w:spacing w:after="0" w:line="240" w:lineRule="auto"/>
        <w:jc w:val="both"/>
        <w:rPr>
          <w:rFonts w:cs="EUAlbertina"/>
          <w:color w:val="000000"/>
          <w:sz w:val="19"/>
          <w:szCs w:val="19"/>
        </w:rPr>
      </w:pPr>
    </w:p>
    <w:p w14:paraId="4CE993BA" w14:textId="77777777" w:rsidR="00C077C9" w:rsidRDefault="00C077C9" w:rsidP="00C077C9">
      <w:pPr>
        <w:spacing w:after="0" w:line="240" w:lineRule="auto"/>
        <w:ind w:left="425"/>
        <w:jc w:val="both"/>
        <w:rPr>
          <w:rFonts w:cstheme="minorHAnsi"/>
          <w:bCs/>
          <w:color w:val="FF0000"/>
        </w:rPr>
      </w:pPr>
    </w:p>
    <w:p w14:paraId="5D67A714" w14:textId="77777777" w:rsidR="00FE0056" w:rsidRPr="00262294" w:rsidRDefault="00FE0056" w:rsidP="00FE0056">
      <w:pPr>
        <w:pStyle w:val="Paragrafoelenco"/>
        <w:numPr>
          <w:ilvl w:val="0"/>
          <w:numId w:val="1"/>
        </w:numPr>
        <w:jc w:val="both"/>
        <w:rPr>
          <w:rStyle w:val="Enfasigrassetto"/>
          <w:rFonts w:ascii="Calibri" w:hAnsi="Calibri" w:cs="Calibri"/>
          <w:lang w:eastAsia="it-IT"/>
        </w:rPr>
      </w:pPr>
      <w:r w:rsidRPr="00262294">
        <w:rPr>
          <w:rStyle w:val="Enfasigrassetto"/>
          <w:rFonts w:ascii="Calibri" w:hAnsi="Calibri" w:cs="Calibri"/>
          <w:lang w:eastAsia="it-IT"/>
        </w:rPr>
        <w:t>Sono legale rappresentante di un ente proprietario dell’immobile. Posso presentare la domanda dal mio profilo di “Cittadino”?</w:t>
      </w:r>
    </w:p>
    <w:p w14:paraId="6C81842D" w14:textId="77777777" w:rsidR="00FE0056" w:rsidRPr="00262294" w:rsidRDefault="00FE0056" w:rsidP="00FE0056">
      <w:pPr>
        <w:spacing w:before="100" w:beforeAutospacing="1" w:after="100" w:afterAutospacing="1"/>
        <w:ind w:left="360"/>
        <w:jc w:val="both"/>
      </w:pPr>
      <w:r w:rsidRPr="00262294">
        <w:t xml:space="preserve">No, la domanda deve essere presentata esclusivamente dal soggetto che ha la disponibilità del bene. Se il bene è nella disponibilità (proprietà, possesso, </w:t>
      </w:r>
      <w:proofErr w:type="spellStart"/>
      <w:r w:rsidRPr="00262294">
        <w:t>etc</w:t>
      </w:r>
      <w:proofErr w:type="spellEnd"/>
      <w:r w:rsidRPr="00262294">
        <w:t xml:space="preserve">) di una persona giuridica (Soggetti privati profit, imprese in forma individuale o societaria, Soggetti privati non profit, ivi compresi gli enti ecclesiastici civilmente riconosciuti, enti del terzo settore e altre associazioni, fondazioni, cooperative), la domanda </w:t>
      </w:r>
      <w:r w:rsidRPr="00262294">
        <w:rPr>
          <w:u w:val="single"/>
        </w:rPr>
        <w:t>non</w:t>
      </w:r>
      <w:r w:rsidRPr="00262294">
        <w:t xml:space="preserve"> può essere presentata dal profilo “Cittadino” ma è necessario profilare in Bandi On Line la persona giuridica, dalla cui profilo verrà inviata la pratica seguendo le istruzioni di cui al punto C1 del bando.</w:t>
      </w:r>
    </w:p>
    <w:p w14:paraId="29B69B11" w14:textId="77777777" w:rsidR="00FE0056" w:rsidRPr="00591E01" w:rsidRDefault="00FE0056" w:rsidP="00C02E3C">
      <w:pPr>
        <w:spacing w:after="0" w:line="240" w:lineRule="auto"/>
        <w:ind w:left="425"/>
        <w:jc w:val="both"/>
        <w:rPr>
          <w:rFonts w:cstheme="minorHAnsi"/>
          <w:bCs/>
          <w:color w:val="FF0000"/>
        </w:rPr>
      </w:pPr>
    </w:p>
    <w:p w14:paraId="7ADE9720" w14:textId="77777777" w:rsidR="00C02E3C" w:rsidRPr="00C02E3C" w:rsidRDefault="00C02E3C" w:rsidP="00C02E3C">
      <w:pPr>
        <w:spacing w:after="0" w:line="240" w:lineRule="auto"/>
        <w:ind w:left="425"/>
        <w:jc w:val="both"/>
        <w:rPr>
          <w:rFonts w:cstheme="minorHAnsi"/>
          <w:bCs/>
        </w:rPr>
      </w:pPr>
    </w:p>
    <w:p w14:paraId="03255134" w14:textId="77777777" w:rsidR="008C108B" w:rsidRDefault="008C108B" w:rsidP="008C108B">
      <w:pPr>
        <w:pStyle w:val="Paragrafoelenco"/>
        <w:numPr>
          <w:ilvl w:val="0"/>
          <w:numId w:val="1"/>
        </w:numPr>
        <w:jc w:val="both"/>
        <w:rPr>
          <w:b/>
          <w:bCs/>
        </w:rPr>
      </w:pPr>
      <w:r>
        <w:rPr>
          <w:b/>
          <w:bCs/>
        </w:rPr>
        <w:t>Che differenza c’è tra il vincolo di interesse storico/culturale e il vincolo paesaggistico? Come vengono trattate le due casistiche nel bando?</w:t>
      </w:r>
    </w:p>
    <w:p w14:paraId="49A8F315" w14:textId="77777777" w:rsidR="008C108B" w:rsidRDefault="008C108B" w:rsidP="008C108B"/>
    <w:p w14:paraId="71825980" w14:textId="6CABA198" w:rsidR="008C108B" w:rsidRDefault="008C108B" w:rsidP="008C108B">
      <w:pPr>
        <w:pStyle w:val="Paragrafoelenco"/>
        <w:numPr>
          <w:ilvl w:val="0"/>
          <w:numId w:val="4"/>
        </w:numPr>
        <w:spacing w:after="0" w:line="240" w:lineRule="auto"/>
        <w:contextualSpacing w:val="0"/>
      </w:pPr>
      <w:r>
        <w:t>I Beni con “</w:t>
      </w:r>
      <w:r>
        <w:rPr>
          <w:i/>
          <w:iCs/>
        </w:rPr>
        <w:t>Riconoscimento dell’interesse storico culturale” s</w:t>
      </w:r>
      <w:r>
        <w:t>ono beni</w:t>
      </w:r>
      <w:r w:rsidR="000053AA">
        <w:t xml:space="preserve"> sui quali è </w:t>
      </w:r>
      <w:r w:rsidR="000053AA" w:rsidRPr="00262294">
        <w:t xml:space="preserve">intervenuta </w:t>
      </w:r>
      <w:r w:rsidR="00482C33" w:rsidRPr="00262294">
        <w:rPr>
          <w:rFonts w:eastAsia="Times New Roman"/>
        </w:rPr>
        <w:t xml:space="preserve">la </w:t>
      </w:r>
      <w:r w:rsidR="00236196" w:rsidRPr="00262294">
        <w:rPr>
          <w:rFonts w:eastAsia="Times New Roman"/>
        </w:rPr>
        <w:t xml:space="preserve">dichiarazione </w:t>
      </w:r>
      <w:r>
        <w:t xml:space="preserve">di cui all’articolo “Art. 13. Dichiarazione dell’interesse culturale” del Codice dei beni culturali e del paesaggio. </w:t>
      </w:r>
      <w:r>
        <w:br/>
      </w:r>
      <w:r w:rsidRPr="00475614">
        <w:t>Sono beni</w:t>
      </w:r>
      <w:r>
        <w:rPr>
          <w:i/>
          <w:iCs/>
        </w:rPr>
        <w:t xml:space="preserve"> </w:t>
      </w:r>
      <w:r>
        <w:t xml:space="preserve">vincolati con decreto della Soprintendenza. </w:t>
      </w:r>
    </w:p>
    <w:p w14:paraId="30B0716C" w14:textId="16EEEBF5" w:rsidR="008C108B" w:rsidRPr="00262294" w:rsidRDefault="008C108B" w:rsidP="008C108B">
      <w:pPr>
        <w:pStyle w:val="Paragrafoelenco"/>
        <w:ind w:left="1080"/>
      </w:pPr>
      <w:r>
        <w:t>Nel bando, i progetti che riguardano questi beni, hanno diritto a 10 punti in fase istruttoria tecnica (criterio “</w:t>
      </w:r>
      <w:r>
        <w:rPr>
          <w:i/>
          <w:iCs/>
        </w:rPr>
        <w:t>Riconoscimento dell’interesse storico culturale ai sensi del D.lgs. n. 42/2004</w:t>
      </w:r>
      <w:r>
        <w:t>”) e ad un contributo al 100% del costo ammesso</w:t>
      </w:r>
      <w:r w:rsidR="00236196">
        <w:t xml:space="preserve"> </w:t>
      </w:r>
      <w:r w:rsidR="00236196" w:rsidRPr="00262294">
        <w:t xml:space="preserve">(fatti salvi </w:t>
      </w:r>
      <w:r w:rsidR="00482C33" w:rsidRPr="00262294">
        <w:t xml:space="preserve">gli eventuali </w:t>
      </w:r>
      <w:r w:rsidR="00236196" w:rsidRPr="00262294">
        <w:t>limiti in materia di aiuti di stato).</w:t>
      </w:r>
    </w:p>
    <w:p w14:paraId="7BFC01B1" w14:textId="77777777" w:rsidR="008C108B" w:rsidRDefault="008C108B" w:rsidP="008C108B">
      <w:pPr>
        <w:pStyle w:val="Paragrafoelenco"/>
        <w:ind w:firstLine="360"/>
        <w:rPr>
          <w:rFonts w:eastAsia="Times New Roman"/>
        </w:rPr>
      </w:pPr>
      <w:r>
        <w:t>Per questi beni, in fase di domanda, occorre necessariamente allegare i documenti:</w:t>
      </w:r>
    </w:p>
    <w:p w14:paraId="0DD9CBC1" w14:textId="185D3946" w:rsidR="008C108B" w:rsidRDefault="008C108B" w:rsidP="00475614">
      <w:pPr>
        <w:ind w:left="1416"/>
      </w:pPr>
      <w:r>
        <w:t>L</w:t>
      </w:r>
      <w:r w:rsidR="00475614">
        <w:t xml:space="preserve">) </w:t>
      </w:r>
      <w:r>
        <w:t xml:space="preserve">copia del </w:t>
      </w:r>
      <w:r w:rsidRPr="00475614">
        <w:rPr>
          <w:b/>
          <w:bCs/>
        </w:rPr>
        <w:t>DECRETO</w:t>
      </w:r>
      <w:r>
        <w:t xml:space="preserve"> ministeriale di interesse culturale </w:t>
      </w:r>
    </w:p>
    <w:p w14:paraId="776A66AE" w14:textId="4B83BFAD" w:rsidR="008C108B" w:rsidRDefault="008C108B" w:rsidP="00475614">
      <w:pPr>
        <w:ind w:left="1416"/>
        <w:jc w:val="both"/>
      </w:pPr>
      <w:r>
        <w:t>M</w:t>
      </w:r>
      <w:r w:rsidR="00475614">
        <w:t>)</w:t>
      </w:r>
      <w:r>
        <w:t xml:space="preserve"> copia dell’</w:t>
      </w:r>
      <w:r w:rsidRPr="00475614">
        <w:rPr>
          <w:b/>
          <w:bCs/>
        </w:rPr>
        <w:t>AUTORIZZAZIONE</w:t>
      </w:r>
      <w:r>
        <w:t xml:space="preserve"> rilasciata dalla competente </w:t>
      </w:r>
      <w:r w:rsidRPr="00475614">
        <w:rPr>
          <w:b/>
          <w:bCs/>
        </w:rPr>
        <w:t>Soprintendenza</w:t>
      </w:r>
      <w:r>
        <w:t>; nelle more del rilascio dell’autorizzazione è ammessa la presentazione della richiesta inoltrata alla competente Soprintendenza e protocollata. L’autorizzazione dovrà comunque pervenire a Regione Lombardia prima dell’avvio dei lavori.</w:t>
      </w:r>
    </w:p>
    <w:p w14:paraId="47F20A8F" w14:textId="77777777" w:rsidR="008C108B" w:rsidRPr="00262294" w:rsidRDefault="008C108B" w:rsidP="008C108B">
      <w:pPr>
        <w:pStyle w:val="Paragrafoelenco"/>
        <w:ind w:firstLine="360"/>
      </w:pPr>
    </w:p>
    <w:p w14:paraId="2B8BF8C7" w14:textId="6E8C91AC" w:rsidR="008C108B" w:rsidRPr="00262294" w:rsidRDefault="008C108B" w:rsidP="0005714B">
      <w:pPr>
        <w:pStyle w:val="Paragrafoelenco"/>
        <w:numPr>
          <w:ilvl w:val="0"/>
          <w:numId w:val="5"/>
        </w:numPr>
        <w:spacing w:after="0" w:line="240" w:lineRule="auto"/>
        <w:contextualSpacing w:val="0"/>
        <w:jc w:val="both"/>
      </w:pPr>
      <w:r w:rsidRPr="00262294">
        <w:t xml:space="preserve">I Beni situati in </w:t>
      </w:r>
      <w:r w:rsidR="001401E5" w:rsidRPr="00262294">
        <w:t>Aree di pregio ambientale e paesaggistico</w:t>
      </w:r>
      <w:r w:rsidR="0005714B" w:rsidRPr="00262294">
        <w:t>,</w:t>
      </w:r>
      <w:r w:rsidRPr="00262294">
        <w:t xml:space="preserve"> individuati alla parte III del Codice dei beni culturali e del paesaggio</w:t>
      </w:r>
      <w:r w:rsidR="0005714B" w:rsidRPr="00262294">
        <w:t>, sono beni vincolati in</w:t>
      </w:r>
      <w:r w:rsidR="00262294">
        <w:t xml:space="preserve"> </w:t>
      </w:r>
      <w:r w:rsidR="0005714B" w:rsidRPr="00262294">
        <w:t>quanto</w:t>
      </w:r>
      <w:r w:rsidR="00DB5D70" w:rsidRPr="00262294">
        <w:t xml:space="preserve"> c</w:t>
      </w:r>
      <w:r w:rsidR="0005714B" w:rsidRPr="00262294">
        <w:t>oncorrono a determinare un carattere espressivo di identità del territorio derivato dall'azione di fattori naturali, umani e dalle loro interrelazioni</w:t>
      </w:r>
      <w:r w:rsidR="00DB5D70" w:rsidRPr="00262294">
        <w:t>;</w:t>
      </w:r>
      <w:r w:rsidR="0005714B" w:rsidRPr="00262294">
        <w:t xml:space="preserve"> in questo caso non si tratta di un</w:t>
      </w:r>
      <w:r w:rsidR="00482C33" w:rsidRPr="00262294">
        <w:t xml:space="preserve"> vincolo intimamente legato al</w:t>
      </w:r>
      <w:r w:rsidR="0005714B" w:rsidRPr="00262294">
        <w:t xml:space="preserve"> bene.</w:t>
      </w:r>
    </w:p>
    <w:p w14:paraId="33D3A231" w14:textId="77777777" w:rsidR="008C108B" w:rsidRDefault="008C108B" w:rsidP="008C108B">
      <w:pPr>
        <w:pStyle w:val="Paragrafoelenco"/>
        <w:ind w:left="1068"/>
      </w:pPr>
      <w:r>
        <w:t>Nel bando, i progetti che riguardano questi beni, hanno diritto a 5 punti in fase di istruttoria tecnica (criterio “</w:t>
      </w:r>
      <w:r>
        <w:rPr>
          <w:i/>
          <w:iCs/>
        </w:rPr>
        <w:t>Localizzazione in aree di interesse paesaggistico tutelate dalla legge ai sensi dell’art. 142 del D.lgs. 42/2004 o di notevole interesse pubblico ai sensi dell’art. 136 del medesimo D.lgs.</w:t>
      </w:r>
      <w:r>
        <w:t>”).</w:t>
      </w:r>
    </w:p>
    <w:p w14:paraId="5901F89B" w14:textId="38773B8B" w:rsidR="008C108B" w:rsidRDefault="008C108B" w:rsidP="008C108B">
      <w:pPr>
        <w:pStyle w:val="Paragrafoelenco"/>
        <w:ind w:left="1068"/>
        <w:rPr>
          <w:rFonts w:eastAsia="Times New Roman"/>
        </w:rPr>
      </w:pPr>
      <w:r>
        <w:t xml:space="preserve">Per questi beni, non occorre allegare documenti specifici, ma occorre specificare e motivare (nel </w:t>
      </w:r>
      <w:proofErr w:type="spellStart"/>
      <w:r>
        <w:t>fac</w:t>
      </w:r>
      <w:proofErr w:type="spellEnd"/>
      <w:r>
        <w:t xml:space="preserve"> simile della relazione progetto e nel campo della procedura in Bandi On Line) che esiste questo vincolo paesaggistico (</w:t>
      </w:r>
      <w:r w:rsidR="00236196">
        <w:t xml:space="preserve">ad es. </w:t>
      </w:r>
      <w:r w:rsidR="00236196" w:rsidRPr="00262294">
        <w:t xml:space="preserve">citando e/o allegando </w:t>
      </w:r>
      <w:r w:rsidR="00236196">
        <w:t>gli atti che lo prevedono).</w:t>
      </w:r>
    </w:p>
    <w:p w14:paraId="3BAB4519" w14:textId="77777777" w:rsidR="008C108B" w:rsidRDefault="008C108B" w:rsidP="008C108B">
      <w:pPr>
        <w:pStyle w:val="Paragrafoelenco"/>
        <w:ind w:left="1068"/>
      </w:pPr>
    </w:p>
    <w:p w14:paraId="3486B469" w14:textId="77777777" w:rsidR="008C108B" w:rsidRDefault="008C108B" w:rsidP="008C108B">
      <w:pPr>
        <w:pStyle w:val="Paragrafoelenco"/>
        <w:ind w:left="1068"/>
      </w:pPr>
    </w:p>
    <w:p w14:paraId="2EC4024D" w14:textId="77777777" w:rsidR="008C108B" w:rsidRDefault="008C108B" w:rsidP="008C108B">
      <w:pPr>
        <w:pStyle w:val="Paragrafoelenco"/>
        <w:ind w:left="1068"/>
      </w:pPr>
    </w:p>
    <w:p w14:paraId="3B4EEE20" w14:textId="55DDA73B" w:rsidR="00C02E3C" w:rsidRDefault="00C02E3C" w:rsidP="00C02E3C">
      <w:pPr>
        <w:ind w:left="426"/>
        <w:jc w:val="both"/>
      </w:pPr>
    </w:p>
    <w:sectPr w:rsidR="00C02E3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6D262F"/>
    <w:multiLevelType w:val="hybridMultilevel"/>
    <w:tmpl w:val="7CC030E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F8944CB"/>
    <w:multiLevelType w:val="hybridMultilevel"/>
    <w:tmpl w:val="7CC030E2"/>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FA875F6"/>
    <w:multiLevelType w:val="hybridMultilevel"/>
    <w:tmpl w:val="2ABA660C"/>
    <w:lvl w:ilvl="0" w:tplc="4D02D198">
      <w:numFmt w:val="bullet"/>
      <w:lvlText w:val="-"/>
      <w:lvlJc w:val="left"/>
      <w:pPr>
        <w:ind w:left="1068" w:hanging="360"/>
      </w:pPr>
      <w:rPr>
        <w:rFonts w:ascii="Calibri" w:eastAsia="Calibri" w:hAnsi="Calibri" w:cs="Calibri" w:hint="default"/>
      </w:rPr>
    </w:lvl>
    <w:lvl w:ilvl="1" w:tplc="04100003">
      <w:start w:val="1"/>
      <w:numFmt w:val="bullet"/>
      <w:lvlText w:val="o"/>
      <w:lvlJc w:val="left"/>
      <w:pPr>
        <w:ind w:left="1788" w:hanging="360"/>
      </w:pPr>
      <w:rPr>
        <w:rFonts w:ascii="Courier New" w:hAnsi="Courier New" w:cs="Courier New" w:hint="default"/>
      </w:rPr>
    </w:lvl>
    <w:lvl w:ilvl="2" w:tplc="04100005">
      <w:start w:val="1"/>
      <w:numFmt w:val="bullet"/>
      <w:lvlText w:val=""/>
      <w:lvlJc w:val="left"/>
      <w:pPr>
        <w:ind w:left="2508" w:hanging="360"/>
      </w:pPr>
      <w:rPr>
        <w:rFonts w:ascii="Wingdings" w:hAnsi="Wingdings" w:hint="default"/>
      </w:rPr>
    </w:lvl>
    <w:lvl w:ilvl="3" w:tplc="04100001">
      <w:start w:val="1"/>
      <w:numFmt w:val="bullet"/>
      <w:lvlText w:val=""/>
      <w:lvlJc w:val="left"/>
      <w:pPr>
        <w:ind w:left="3228" w:hanging="360"/>
      </w:pPr>
      <w:rPr>
        <w:rFonts w:ascii="Symbol" w:hAnsi="Symbol" w:hint="default"/>
      </w:rPr>
    </w:lvl>
    <w:lvl w:ilvl="4" w:tplc="04100003">
      <w:start w:val="1"/>
      <w:numFmt w:val="bullet"/>
      <w:lvlText w:val="o"/>
      <w:lvlJc w:val="left"/>
      <w:pPr>
        <w:ind w:left="3948" w:hanging="360"/>
      </w:pPr>
      <w:rPr>
        <w:rFonts w:ascii="Courier New" w:hAnsi="Courier New" w:cs="Courier New" w:hint="default"/>
      </w:rPr>
    </w:lvl>
    <w:lvl w:ilvl="5" w:tplc="04100005">
      <w:start w:val="1"/>
      <w:numFmt w:val="bullet"/>
      <w:lvlText w:val=""/>
      <w:lvlJc w:val="left"/>
      <w:pPr>
        <w:ind w:left="4668" w:hanging="360"/>
      </w:pPr>
      <w:rPr>
        <w:rFonts w:ascii="Wingdings" w:hAnsi="Wingdings" w:hint="default"/>
      </w:rPr>
    </w:lvl>
    <w:lvl w:ilvl="6" w:tplc="04100001">
      <w:start w:val="1"/>
      <w:numFmt w:val="bullet"/>
      <w:lvlText w:val=""/>
      <w:lvlJc w:val="left"/>
      <w:pPr>
        <w:ind w:left="5388" w:hanging="360"/>
      </w:pPr>
      <w:rPr>
        <w:rFonts w:ascii="Symbol" w:hAnsi="Symbol" w:hint="default"/>
      </w:rPr>
    </w:lvl>
    <w:lvl w:ilvl="7" w:tplc="04100003">
      <w:start w:val="1"/>
      <w:numFmt w:val="bullet"/>
      <w:lvlText w:val="o"/>
      <w:lvlJc w:val="left"/>
      <w:pPr>
        <w:ind w:left="6108" w:hanging="360"/>
      </w:pPr>
      <w:rPr>
        <w:rFonts w:ascii="Courier New" w:hAnsi="Courier New" w:cs="Courier New" w:hint="default"/>
      </w:rPr>
    </w:lvl>
    <w:lvl w:ilvl="8" w:tplc="04100005">
      <w:start w:val="1"/>
      <w:numFmt w:val="bullet"/>
      <w:lvlText w:val=""/>
      <w:lvlJc w:val="left"/>
      <w:pPr>
        <w:ind w:left="6828" w:hanging="360"/>
      </w:pPr>
      <w:rPr>
        <w:rFonts w:ascii="Wingdings" w:hAnsi="Wingdings" w:hint="default"/>
      </w:rPr>
    </w:lvl>
  </w:abstractNum>
  <w:abstractNum w:abstractNumId="3" w15:restartNumberingAfterBreak="0">
    <w:nsid w:val="6D6B74DA"/>
    <w:multiLevelType w:val="multilevel"/>
    <w:tmpl w:val="50E6DB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FF7DBA"/>
    <w:multiLevelType w:val="hybridMultilevel"/>
    <w:tmpl w:val="C5C4A8AC"/>
    <w:lvl w:ilvl="0" w:tplc="FE8CC666">
      <w:numFmt w:val="bullet"/>
      <w:lvlText w:val="-"/>
      <w:lvlJc w:val="left"/>
      <w:pPr>
        <w:ind w:left="1080" w:hanging="360"/>
      </w:pPr>
      <w:rPr>
        <w:rFonts w:ascii="Calibri" w:eastAsia="Calibri" w:hAnsi="Calibri" w:cs="Calibri"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cs="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cs="Courier New" w:hint="default"/>
      </w:rPr>
    </w:lvl>
    <w:lvl w:ilvl="8" w:tplc="04100005">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B6E"/>
    <w:rsid w:val="00001E3D"/>
    <w:rsid w:val="00004BD4"/>
    <w:rsid w:val="000053AA"/>
    <w:rsid w:val="00053E21"/>
    <w:rsid w:val="0005714B"/>
    <w:rsid w:val="000F1DCE"/>
    <w:rsid w:val="000F5481"/>
    <w:rsid w:val="001401E5"/>
    <w:rsid w:val="00176A2B"/>
    <w:rsid w:val="00215E72"/>
    <w:rsid w:val="00236196"/>
    <w:rsid w:val="00262294"/>
    <w:rsid w:val="00283318"/>
    <w:rsid w:val="0030788C"/>
    <w:rsid w:val="00401C66"/>
    <w:rsid w:val="00420C70"/>
    <w:rsid w:val="0045146B"/>
    <w:rsid w:val="00457262"/>
    <w:rsid w:val="00475614"/>
    <w:rsid w:val="00482C33"/>
    <w:rsid w:val="004849D6"/>
    <w:rsid w:val="00491355"/>
    <w:rsid w:val="005241B1"/>
    <w:rsid w:val="00543F96"/>
    <w:rsid w:val="0057242A"/>
    <w:rsid w:val="00575E73"/>
    <w:rsid w:val="00591E01"/>
    <w:rsid w:val="00603058"/>
    <w:rsid w:val="00634B4E"/>
    <w:rsid w:val="00716C79"/>
    <w:rsid w:val="00720536"/>
    <w:rsid w:val="008068AB"/>
    <w:rsid w:val="00887818"/>
    <w:rsid w:val="008C108B"/>
    <w:rsid w:val="008E4033"/>
    <w:rsid w:val="0094415C"/>
    <w:rsid w:val="00983CE5"/>
    <w:rsid w:val="009A086B"/>
    <w:rsid w:val="00A16CF2"/>
    <w:rsid w:val="00A40778"/>
    <w:rsid w:val="00AA0062"/>
    <w:rsid w:val="00AE1806"/>
    <w:rsid w:val="00AF50CB"/>
    <w:rsid w:val="00B82188"/>
    <w:rsid w:val="00BE7205"/>
    <w:rsid w:val="00C02E3C"/>
    <w:rsid w:val="00C077C9"/>
    <w:rsid w:val="00C509E8"/>
    <w:rsid w:val="00C57114"/>
    <w:rsid w:val="00C77078"/>
    <w:rsid w:val="00C85EDA"/>
    <w:rsid w:val="00DB5D70"/>
    <w:rsid w:val="00DC4FB2"/>
    <w:rsid w:val="00E2675F"/>
    <w:rsid w:val="00E724D8"/>
    <w:rsid w:val="00F22D5F"/>
    <w:rsid w:val="00F3182D"/>
    <w:rsid w:val="00F3562E"/>
    <w:rsid w:val="00FD6B6E"/>
    <w:rsid w:val="00FE005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C6F15"/>
  <w15:chartTrackingRefBased/>
  <w15:docId w15:val="{62D7626B-79D7-4105-9640-68B3AE6BE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Paragrafo elenco livello 1,Bullet List,FooterText,numbered,List Paragraph,Normal bullet 2,Paragrafo elenco puntato,EL Paragrafo elenco,List Bulletized,Table of contents numbered,Elenco num ARGEA,body,Odsek zoznamu2,Testo_tabella,Dot pt"/>
    <w:basedOn w:val="Normale"/>
    <w:link w:val="ParagrafoelencoCarattere"/>
    <w:uiPriority w:val="34"/>
    <w:qFormat/>
    <w:rsid w:val="0057242A"/>
    <w:pPr>
      <w:ind w:left="720"/>
      <w:contextualSpacing/>
    </w:pPr>
  </w:style>
  <w:style w:type="character" w:styleId="Collegamentoipertestuale">
    <w:name w:val="Hyperlink"/>
    <w:basedOn w:val="Carpredefinitoparagrafo"/>
    <w:uiPriority w:val="99"/>
    <w:unhideWhenUsed/>
    <w:rsid w:val="00C509E8"/>
    <w:rPr>
      <w:color w:val="0563C1" w:themeColor="hyperlink"/>
      <w:u w:val="single"/>
    </w:rPr>
  </w:style>
  <w:style w:type="character" w:styleId="Menzionenonrisolta">
    <w:name w:val="Unresolved Mention"/>
    <w:basedOn w:val="Carpredefinitoparagrafo"/>
    <w:uiPriority w:val="99"/>
    <w:semiHidden/>
    <w:unhideWhenUsed/>
    <w:rsid w:val="00C509E8"/>
    <w:rPr>
      <w:color w:val="605E5C"/>
      <w:shd w:val="clear" w:color="auto" w:fill="E1DFDD"/>
    </w:rPr>
  </w:style>
  <w:style w:type="character" w:styleId="Enfasigrassetto">
    <w:name w:val="Strong"/>
    <w:basedOn w:val="Carpredefinitoparagrafo"/>
    <w:uiPriority w:val="22"/>
    <w:qFormat/>
    <w:rsid w:val="00A40778"/>
    <w:rPr>
      <w:b/>
      <w:bCs/>
    </w:rPr>
  </w:style>
  <w:style w:type="paragraph" w:styleId="NormaleWeb">
    <w:name w:val="Normal (Web)"/>
    <w:basedOn w:val="Normale"/>
    <w:uiPriority w:val="99"/>
    <w:semiHidden/>
    <w:unhideWhenUsed/>
    <w:rsid w:val="00F3562E"/>
    <w:pPr>
      <w:spacing w:before="100" w:beforeAutospacing="1" w:after="100" w:afterAutospacing="1" w:line="240" w:lineRule="auto"/>
    </w:pPr>
    <w:rPr>
      <w:rFonts w:ascii="Calibri" w:hAnsi="Calibri" w:cs="Calibri"/>
      <w:lang w:eastAsia="it-IT"/>
    </w:rPr>
  </w:style>
  <w:style w:type="character" w:customStyle="1" w:styleId="ParagrafoelencoCarattere">
    <w:name w:val="Paragrafo elenco Carattere"/>
    <w:aliases w:val="Paragrafo elenco livello 1 Carattere,Bullet List Carattere,FooterText Carattere,numbered Carattere,List Paragraph Carattere,Normal bullet 2 Carattere,Paragrafo elenco puntato Carattere,EL Paragrafo elenco Carattere"/>
    <w:basedOn w:val="Carpredefinitoparagrafo"/>
    <w:link w:val="Paragrafoelenco"/>
    <w:uiPriority w:val="34"/>
    <w:locked/>
    <w:rsid w:val="008C108B"/>
  </w:style>
  <w:style w:type="paragraph" w:styleId="Rientrocorpodeltesto">
    <w:name w:val="Body Text Indent"/>
    <w:basedOn w:val="Normale"/>
    <w:link w:val="RientrocorpodeltestoCarattere"/>
    <w:uiPriority w:val="99"/>
    <w:unhideWhenUsed/>
    <w:rsid w:val="00C57114"/>
    <w:pPr>
      <w:spacing w:after="120" w:line="276" w:lineRule="auto"/>
      <w:ind w:left="283"/>
    </w:pPr>
    <w:rPr>
      <w:rFonts w:eastAsiaTheme="minorEastAsia"/>
      <w:lang w:eastAsia="it-IT"/>
    </w:rPr>
  </w:style>
  <w:style w:type="character" w:customStyle="1" w:styleId="RientrocorpodeltestoCarattere">
    <w:name w:val="Rientro corpo del testo Carattere"/>
    <w:basedOn w:val="Carpredefinitoparagrafo"/>
    <w:link w:val="Rientrocorpodeltesto"/>
    <w:uiPriority w:val="99"/>
    <w:rsid w:val="00C57114"/>
    <w:rPr>
      <w:rFonts w:eastAsiaTheme="minorEastAsia"/>
      <w:lang w:eastAsia="it-IT"/>
    </w:rPr>
  </w:style>
  <w:style w:type="paragraph" w:customStyle="1" w:styleId="CM1">
    <w:name w:val="CM1"/>
    <w:basedOn w:val="Normale"/>
    <w:next w:val="Normale"/>
    <w:uiPriority w:val="99"/>
    <w:rsid w:val="00C077C9"/>
    <w:pPr>
      <w:autoSpaceDE w:val="0"/>
      <w:autoSpaceDN w:val="0"/>
      <w:adjustRightInd w:val="0"/>
      <w:spacing w:after="0" w:line="240" w:lineRule="auto"/>
    </w:pPr>
    <w:rPr>
      <w:rFonts w:ascii="EUAlbertina" w:hAnsi="EUAlbertina"/>
      <w:sz w:val="24"/>
      <w:szCs w:val="24"/>
    </w:rPr>
  </w:style>
  <w:style w:type="paragraph" w:customStyle="1" w:styleId="CM3">
    <w:name w:val="CM3"/>
    <w:basedOn w:val="Normale"/>
    <w:next w:val="Normale"/>
    <w:uiPriority w:val="99"/>
    <w:rsid w:val="00C077C9"/>
    <w:pPr>
      <w:autoSpaceDE w:val="0"/>
      <w:autoSpaceDN w:val="0"/>
      <w:adjustRightInd w:val="0"/>
      <w:spacing w:after="0" w:line="240" w:lineRule="auto"/>
    </w:pPr>
    <w:rPr>
      <w:rFonts w:ascii="EUAlbertina" w:hAnsi="EUAlbertin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8244511">
      <w:bodyDiv w:val="1"/>
      <w:marLeft w:val="0"/>
      <w:marRight w:val="0"/>
      <w:marTop w:val="0"/>
      <w:marBottom w:val="0"/>
      <w:divBdr>
        <w:top w:val="none" w:sz="0" w:space="0" w:color="auto"/>
        <w:left w:val="none" w:sz="0" w:space="0" w:color="auto"/>
        <w:bottom w:val="none" w:sz="0" w:space="0" w:color="auto"/>
        <w:right w:val="none" w:sz="0" w:space="0" w:color="auto"/>
      </w:divBdr>
    </w:div>
    <w:div w:id="524752936">
      <w:bodyDiv w:val="1"/>
      <w:marLeft w:val="0"/>
      <w:marRight w:val="0"/>
      <w:marTop w:val="0"/>
      <w:marBottom w:val="0"/>
      <w:divBdr>
        <w:top w:val="none" w:sz="0" w:space="0" w:color="auto"/>
        <w:left w:val="none" w:sz="0" w:space="0" w:color="auto"/>
        <w:bottom w:val="none" w:sz="0" w:space="0" w:color="auto"/>
        <w:right w:val="none" w:sz="0" w:space="0" w:color="auto"/>
      </w:divBdr>
    </w:div>
    <w:div w:id="574703632">
      <w:bodyDiv w:val="1"/>
      <w:marLeft w:val="0"/>
      <w:marRight w:val="0"/>
      <w:marTop w:val="0"/>
      <w:marBottom w:val="0"/>
      <w:divBdr>
        <w:top w:val="none" w:sz="0" w:space="0" w:color="auto"/>
        <w:left w:val="none" w:sz="0" w:space="0" w:color="auto"/>
        <w:bottom w:val="none" w:sz="0" w:space="0" w:color="auto"/>
        <w:right w:val="none" w:sz="0" w:space="0" w:color="auto"/>
      </w:divBdr>
    </w:div>
    <w:div w:id="676274671">
      <w:bodyDiv w:val="1"/>
      <w:marLeft w:val="0"/>
      <w:marRight w:val="0"/>
      <w:marTop w:val="0"/>
      <w:marBottom w:val="0"/>
      <w:divBdr>
        <w:top w:val="none" w:sz="0" w:space="0" w:color="auto"/>
        <w:left w:val="none" w:sz="0" w:space="0" w:color="auto"/>
        <w:bottom w:val="none" w:sz="0" w:space="0" w:color="auto"/>
        <w:right w:val="none" w:sz="0" w:space="0" w:color="auto"/>
      </w:divBdr>
    </w:div>
    <w:div w:id="1172257462">
      <w:bodyDiv w:val="1"/>
      <w:marLeft w:val="0"/>
      <w:marRight w:val="0"/>
      <w:marTop w:val="0"/>
      <w:marBottom w:val="0"/>
      <w:divBdr>
        <w:top w:val="none" w:sz="0" w:space="0" w:color="auto"/>
        <w:left w:val="none" w:sz="0" w:space="0" w:color="auto"/>
        <w:bottom w:val="none" w:sz="0" w:space="0" w:color="auto"/>
        <w:right w:val="none" w:sz="0" w:space="0" w:color="auto"/>
      </w:divBdr>
    </w:div>
    <w:div w:id="1185554583">
      <w:bodyDiv w:val="1"/>
      <w:marLeft w:val="0"/>
      <w:marRight w:val="0"/>
      <w:marTop w:val="0"/>
      <w:marBottom w:val="0"/>
      <w:divBdr>
        <w:top w:val="none" w:sz="0" w:space="0" w:color="auto"/>
        <w:left w:val="none" w:sz="0" w:space="0" w:color="auto"/>
        <w:bottom w:val="none" w:sz="0" w:space="0" w:color="auto"/>
        <w:right w:val="none" w:sz="0" w:space="0" w:color="auto"/>
      </w:divBdr>
    </w:div>
    <w:div w:id="190771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crs.regione.lombardia.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bandi.regione.lombardia.it/procedimenti/new/bandi/bandi/cultura/istituti-luoghi-culturali/pnrr-architettura-rurale-RLL12022023904"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02268-7C87-4E5A-AD84-C2F32251D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2541</Words>
  <Characters>14488</Characters>
  <Application>Microsoft Office Word</Application>
  <DocSecurity>4</DocSecurity>
  <Lines>120</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Nicoletta Finardi</dc:creator>
  <cp:keywords/>
  <dc:description/>
  <cp:lastModifiedBy>Elsa Angela Brambilla</cp:lastModifiedBy>
  <cp:revision>2</cp:revision>
  <cp:lastPrinted>2022-05-04T09:37:00Z</cp:lastPrinted>
  <dcterms:created xsi:type="dcterms:W3CDTF">2022-05-04T14:21:00Z</dcterms:created>
  <dcterms:modified xsi:type="dcterms:W3CDTF">2022-05-04T14:21:00Z</dcterms:modified>
</cp:coreProperties>
</file>