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6CF0" w:rsidRDefault="00355F4A" w:rsidP="00355F4A">
      <w:pPr>
        <w:jc w:val="center"/>
        <w:rPr>
          <w:rFonts w:ascii="Verdana" w:hAnsi="Verdana"/>
          <w:b/>
          <w:sz w:val="24"/>
          <w:szCs w:val="24"/>
        </w:rPr>
      </w:pPr>
      <w:r>
        <w:rPr>
          <w:rFonts w:ascii="Verdana" w:hAnsi="Verdana"/>
          <w:b/>
          <w:sz w:val="24"/>
          <w:szCs w:val="24"/>
        </w:rPr>
        <w:t>QUESITI PERVENUTI IN MERITO ALL’APPLICAZIONE DEL BANDO DELL’OPERAZIONE 4.3.02 E RISPOSTE FORNITE</w:t>
      </w:r>
    </w:p>
    <w:p w:rsidR="00355F4A" w:rsidRDefault="00355F4A" w:rsidP="00355F4A">
      <w:pPr>
        <w:jc w:val="center"/>
        <w:rPr>
          <w:rFonts w:ascii="Verdana" w:hAnsi="Verdana"/>
          <w:b/>
          <w:sz w:val="24"/>
          <w:szCs w:val="24"/>
        </w:rPr>
      </w:pPr>
    </w:p>
    <w:p w:rsidR="00355F4A" w:rsidRPr="001B120D" w:rsidRDefault="008F32CA" w:rsidP="001B120D">
      <w:pPr>
        <w:pStyle w:val="Paragrafoelenco"/>
        <w:numPr>
          <w:ilvl w:val="0"/>
          <w:numId w:val="1"/>
        </w:numPr>
        <w:spacing w:after="0" w:line="240" w:lineRule="auto"/>
        <w:ind w:left="284" w:hanging="284"/>
        <w:jc w:val="both"/>
        <w:rPr>
          <w:rFonts w:ascii="Verdana" w:hAnsi="Verdana"/>
          <w:b/>
          <w:sz w:val="24"/>
          <w:szCs w:val="24"/>
        </w:rPr>
      </w:pPr>
      <w:r>
        <w:rPr>
          <w:rFonts w:ascii="Verdana" w:hAnsi="Verdana"/>
          <w:b/>
          <w:sz w:val="24"/>
          <w:szCs w:val="24"/>
        </w:rPr>
        <w:t xml:space="preserve"> Un C</w:t>
      </w:r>
      <w:r w:rsidR="00355F4A">
        <w:rPr>
          <w:rFonts w:ascii="Verdana" w:hAnsi="Verdana"/>
          <w:b/>
          <w:sz w:val="24"/>
          <w:szCs w:val="24"/>
        </w:rPr>
        <w:t xml:space="preserve">omune può effettuare l’affidamento dei lavori a una propria </w:t>
      </w:r>
      <w:r w:rsidR="00355F4A" w:rsidRPr="001B120D">
        <w:rPr>
          <w:rFonts w:ascii="Verdana" w:hAnsi="Verdana"/>
          <w:b/>
          <w:sz w:val="24"/>
          <w:szCs w:val="24"/>
        </w:rPr>
        <w:t xml:space="preserve">società “in </w:t>
      </w:r>
      <w:proofErr w:type="spellStart"/>
      <w:r w:rsidR="00355F4A" w:rsidRPr="001B120D">
        <w:rPr>
          <w:rFonts w:ascii="Verdana" w:hAnsi="Verdana"/>
          <w:b/>
          <w:sz w:val="24"/>
          <w:szCs w:val="24"/>
        </w:rPr>
        <w:t>house</w:t>
      </w:r>
      <w:proofErr w:type="spellEnd"/>
      <w:r w:rsidR="00355F4A" w:rsidRPr="001B120D">
        <w:rPr>
          <w:rFonts w:ascii="Verdana" w:hAnsi="Verdana"/>
          <w:b/>
          <w:sz w:val="24"/>
          <w:szCs w:val="24"/>
        </w:rPr>
        <w:t>”?</w:t>
      </w:r>
    </w:p>
    <w:p w:rsidR="001B120D" w:rsidRDefault="001B120D" w:rsidP="001B120D">
      <w:pPr>
        <w:pStyle w:val="Paragrafoelenco"/>
        <w:spacing w:after="0" w:line="240" w:lineRule="auto"/>
        <w:ind w:left="284"/>
        <w:jc w:val="both"/>
        <w:rPr>
          <w:rFonts w:ascii="Verdana" w:hAnsi="Verdana"/>
          <w:b/>
          <w:sz w:val="24"/>
          <w:szCs w:val="24"/>
        </w:rPr>
      </w:pPr>
    </w:p>
    <w:p w:rsidR="00355F4A" w:rsidRDefault="00355F4A" w:rsidP="001B120D">
      <w:pPr>
        <w:pStyle w:val="Paragrafoelenco"/>
        <w:spacing w:after="0" w:line="240" w:lineRule="auto"/>
        <w:ind w:left="284"/>
        <w:jc w:val="both"/>
        <w:rPr>
          <w:rFonts w:ascii="Verdana" w:hAnsi="Verdana"/>
          <w:sz w:val="24"/>
          <w:szCs w:val="24"/>
        </w:rPr>
      </w:pPr>
      <w:r>
        <w:rPr>
          <w:rFonts w:ascii="Verdana" w:hAnsi="Verdana"/>
          <w:b/>
          <w:sz w:val="24"/>
          <w:szCs w:val="24"/>
        </w:rPr>
        <w:t xml:space="preserve">Risposta: </w:t>
      </w:r>
      <w:r>
        <w:rPr>
          <w:rFonts w:ascii="Verdana" w:hAnsi="Verdana"/>
          <w:sz w:val="24"/>
          <w:szCs w:val="24"/>
        </w:rPr>
        <w:t xml:space="preserve">qualora </w:t>
      </w:r>
      <w:r w:rsidR="003C06D8">
        <w:rPr>
          <w:rFonts w:ascii="Verdana" w:hAnsi="Verdana"/>
          <w:sz w:val="24"/>
          <w:szCs w:val="24"/>
        </w:rPr>
        <w:t xml:space="preserve">siano soddisfatte tutte le condizioni di cui all’art. 5 del D. </w:t>
      </w:r>
      <w:proofErr w:type="spellStart"/>
      <w:r w:rsidR="003C06D8">
        <w:rPr>
          <w:rFonts w:ascii="Verdana" w:hAnsi="Verdana"/>
          <w:sz w:val="24"/>
          <w:szCs w:val="24"/>
        </w:rPr>
        <w:t>Lgs</w:t>
      </w:r>
      <w:proofErr w:type="spellEnd"/>
      <w:r w:rsidR="003C06D8">
        <w:rPr>
          <w:rFonts w:ascii="Verdana" w:hAnsi="Verdana"/>
          <w:sz w:val="24"/>
          <w:szCs w:val="24"/>
        </w:rPr>
        <w:t xml:space="preserve">. N. 50/2016 (nuovo codice degli appalti), è possibile da parte di una amministrazione aggiudicatrice affidare i lavori a una persona giuridica in </w:t>
      </w:r>
      <w:proofErr w:type="spellStart"/>
      <w:r w:rsidR="003C06D8">
        <w:rPr>
          <w:rFonts w:ascii="Verdana" w:hAnsi="Verdana"/>
          <w:sz w:val="24"/>
          <w:szCs w:val="24"/>
        </w:rPr>
        <w:t>h</w:t>
      </w:r>
      <w:r w:rsidR="001B120D">
        <w:rPr>
          <w:rFonts w:ascii="Verdana" w:hAnsi="Verdana"/>
          <w:sz w:val="24"/>
          <w:szCs w:val="24"/>
        </w:rPr>
        <w:t>ouse</w:t>
      </w:r>
      <w:proofErr w:type="spellEnd"/>
      <w:r w:rsidR="001B120D">
        <w:rPr>
          <w:rFonts w:ascii="Verdana" w:hAnsi="Verdana"/>
          <w:sz w:val="24"/>
          <w:szCs w:val="24"/>
        </w:rPr>
        <w:t>. Ciò non toglie che in sede di presentazione della domanda di aiuto debba essere prodotta e allegata tutta la documentazione prevista al punto 14.4 del bando.</w:t>
      </w:r>
    </w:p>
    <w:p w:rsidR="001B120D" w:rsidRDefault="001B120D" w:rsidP="001B120D">
      <w:pPr>
        <w:pStyle w:val="Paragrafoelenco"/>
        <w:spacing w:line="240" w:lineRule="auto"/>
        <w:ind w:left="284"/>
        <w:jc w:val="both"/>
        <w:rPr>
          <w:rFonts w:ascii="Verdana" w:hAnsi="Verdana"/>
          <w:sz w:val="24"/>
          <w:szCs w:val="24"/>
        </w:rPr>
      </w:pPr>
    </w:p>
    <w:p w:rsidR="001B120D" w:rsidRDefault="001B120D" w:rsidP="001B120D">
      <w:pPr>
        <w:pStyle w:val="Paragrafoelenco"/>
        <w:numPr>
          <w:ilvl w:val="0"/>
          <w:numId w:val="1"/>
        </w:numPr>
        <w:spacing w:after="0" w:line="240" w:lineRule="auto"/>
        <w:ind w:left="340" w:hanging="284"/>
        <w:jc w:val="both"/>
        <w:rPr>
          <w:rFonts w:ascii="Verdana" w:hAnsi="Verdana"/>
          <w:b/>
          <w:sz w:val="24"/>
          <w:szCs w:val="24"/>
        </w:rPr>
      </w:pPr>
      <w:r>
        <w:rPr>
          <w:rFonts w:ascii="Verdana" w:hAnsi="Verdana"/>
          <w:b/>
          <w:sz w:val="24"/>
          <w:szCs w:val="24"/>
        </w:rPr>
        <w:t xml:space="preserve"> L’operazione 4.3.02 riguarda anche gli alpeggi appenninici?</w:t>
      </w:r>
    </w:p>
    <w:p w:rsidR="001B120D" w:rsidRDefault="001B120D" w:rsidP="001B120D">
      <w:pPr>
        <w:spacing w:after="0" w:line="240" w:lineRule="auto"/>
        <w:ind w:left="340"/>
        <w:jc w:val="both"/>
        <w:rPr>
          <w:rFonts w:ascii="Verdana" w:hAnsi="Verdana"/>
          <w:b/>
          <w:sz w:val="24"/>
          <w:szCs w:val="24"/>
        </w:rPr>
      </w:pPr>
    </w:p>
    <w:p w:rsidR="001B120D" w:rsidRDefault="001B120D" w:rsidP="001B120D">
      <w:pPr>
        <w:spacing w:after="0" w:line="240" w:lineRule="auto"/>
        <w:ind w:left="340"/>
        <w:jc w:val="both"/>
        <w:rPr>
          <w:rFonts w:ascii="Verdana" w:hAnsi="Verdana"/>
          <w:sz w:val="24"/>
          <w:szCs w:val="24"/>
        </w:rPr>
      </w:pPr>
      <w:r>
        <w:rPr>
          <w:rFonts w:ascii="Verdana" w:hAnsi="Verdana"/>
          <w:b/>
          <w:sz w:val="24"/>
          <w:szCs w:val="24"/>
        </w:rPr>
        <w:t>Risposta:</w:t>
      </w:r>
      <w:r>
        <w:rPr>
          <w:rFonts w:ascii="Verdana" w:hAnsi="Verdana"/>
          <w:sz w:val="24"/>
          <w:szCs w:val="24"/>
        </w:rPr>
        <w:t xml:space="preserve"> l’operazione si applica nelle aree svantaggiate di montagna</w:t>
      </w:r>
      <w:r w:rsidR="008F32CA">
        <w:rPr>
          <w:rFonts w:ascii="Verdana" w:hAnsi="Verdana"/>
          <w:sz w:val="24"/>
          <w:szCs w:val="24"/>
        </w:rPr>
        <w:t xml:space="preserve"> di cui all’allegato B, punto 2 del PSR 2014-2020 in cui sono ricompresi anche i Comuni della Comunità Montana dell’Oltrepò Pavese e quindi l’area appenninica della montagna regionale.</w:t>
      </w:r>
    </w:p>
    <w:p w:rsidR="008F32CA" w:rsidRDefault="008F32CA" w:rsidP="001B120D">
      <w:pPr>
        <w:spacing w:after="0" w:line="240" w:lineRule="auto"/>
        <w:ind w:left="340"/>
        <w:jc w:val="both"/>
        <w:rPr>
          <w:rFonts w:ascii="Verdana" w:hAnsi="Verdana"/>
          <w:sz w:val="24"/>
          <w:szCs w:val="24"/>
        </w:rPr>
      </w:pPr>
    </w:p>
    <w:p w:rsidR="008F32CA" w:rsidRDefault="008F32CA" w:rsidP="008F32CA">
      <w:pPr>
        <w:pStyle w:val="Paragrafoelenco"/>
        <w:numPr>
          <w:ilvl w:val="0"/>
          <w:numId w:val="1"/>
        </w:numPr>
        <w:spacing w:after="0" w:line="240" w:lineRule="auto"/>
        <w:ind w:left="284" w:hanging="284"/>
        <w:jc w:val="both"/>
        <w:rPr>
          <w:rFonts w:ascii="Verdana" w:hAnsi="Verdana"/>
          <w:b/>
          <w:sz w:val="24"/>
          <w:szCs w:val="24"/>
        </w:rPr>
      </w:pPr>
      <w:r>
        <w:rPr>
          <w:rFonts w:ascii="Verdana" w:hAnsi="Verdana"/>
          <w:b/>
          <w:sz w:val="24"/>
          <w:szCs w:val="24"/>
        </w:rPr>
        <w:t xml:space="preserve"> </w:t>
      </w:r>
      <w:r w:rsidR="00481611">
        <w:rPr>
          <w:rFonts w:ascii="Verdana" w:hAnsi="Verdana"/>
          <w:b/>
          <w:sz w:val="24"/>
          <w:szCs w:val="24"/>
        </w:rPr>
        <w:t>Il FAI – Fondo Ambiente Italiano – può presentare domanda sull’operazione 4.3.02?</w:t>
      </w:r>
    </w:p>
    <w:p w:rsidR="00481611" w:rsidRDefault="00481611" w:rsidP="00481611">
      <w:pPr>
        <w:spacing w:after="0" w:line="240" w:lineRule="auto"/>
        <w:jc w:val="both"/>
        <w:rPr>
          <w:rFonts w:ascii="Verdana" w:hAnsi="Verdana"/>
          <w:b/>
          <w:sz w:val="24"/>
          <w:szCs w:val="24"/>
        </w:rPr>
      </w:pPr>
    </w:p>
    <w:p w:rsidR="00481611" w:rsidRDefault="000D71F1" w:rsidP="000D71F1">
      <w:pPr>
        <w:spacing w:after="0" w:line="240" w:lineRule="auto"/>
        <w:ind w:left="284" w:hanging="284"/>
        <w:jc w:val="both"/>
        <w:rPr>
          <w:rFonts w:ascii="Verdana" w:hAnsi="Verdana"/>
          <w:sz w:val="24"/>
          <w:szCs w:val="24"/>
        </w:rPr>
      </w:pPr>
      <w:r>
        <w:rPr>
          <w:rFonts w:ascii="Verdana" w:hAnsi="Verdana"/>
          <w:b/>
          <w:sz w:val="24"/>
          <w:szCs w:val="24"/>
        </w:rPr>
        <w:t xml:space="preserve">    </w:t>
      </w:r>
      <w:r w:rsidR="00481611">
        <w:rPr>
          <w:rFonts w:ascii="Verdana" w:hAnsi="Verdana"/>
          <w:b/>
          <w:sz w:val="24"/>
          <w:szCs w:val="24"/>
        </w:rPr>
        <w:t xml:space="preserve">Risposta: </w:t>
      </w:r>
      <w:r w:rsidR="00481611">
        <w:rPr>
          <w:rFonts w:ascii="Verdana" w:hAnsi="Verdana"/>
          <w:sz w:val="24"/>
          <w:szCs w:val="24"/>
        </w:rPr>
        <w:t>il FAI non può presentare domanda in quanto il bando prevede quali beneficiari esclusivi dell’operazione 4.3.02 i proprietari pubblici e gestori pubblici di malghe riconducibili sostanzialmente a Comuni e Comunità Montane.</w:t>
      </w:r>
    </w:p>
    <w:p w:rsidR="00481611" w:rsidRDefault="00481611" w:rsidP="00481611">
      <w:pPr>
        <w:spacing w:after="0" w:line="240" w:lineRule="auto"/>
        <w:ind w:left="426" w:hanging="426"/>
        <w:jc w:val="both"/>
        <w:rPr>
          <w:rFonts w:ascii="Verdana" w:hAnsi="Verdana"/>
          <w:sz w:val="24"/>
          <w:szCs w:val="24"/>
        </w:rPr>
      </w:pPr>
    </w:p>
    <w:p w:rsidR="00481611" w:rsidRDefault="00481611" w:rsidP="00481611">
      <w:pPr>
        <w:pStyle w:val="Paragrafoelenco"/>
        <w:numPr>
          <w:ilvl w:val="0"/>
          <w:numId w:val="1"/>
        </w:numPr>
        <w:spacing w:after="0" w:line="240" w:lineRule="auto"/>
        <w:ind w:left="284" w:hanging="284"/>
        <w:jc w:val="both"/>
        <w:rPr>
          <w:rFonts w:ascii="Verdana" w:hAnsi="Verdana"/>
          <w:b/>
          <w:sz w:val="24"/>
          <w:szCs w:val="24"/>
        </w:rPr>
      </w:pPr>
      <w:r>
        <w:rPr>
          <w:rFonts w:ascii="Verdana" w:hAnsi="Verdana"/>
          <w:b/>
          <w:sz w:val="24"/>
          <w:szCs w:val="24"/>
        </w:rPr>
        <w:t xml:space="preserve"> Sono finanziabili interventi sui fabbricati riconducibili all’</w:t>
      </w:r>
      <w:proofErr w:type="spellStart"/>
      <w:r w:rsidR="00771B59">
        <w:rPr>
          <w:rFonts w:ascii="Verdana" w:hAnsi="Verdana"/>
          <w:b/>
          <w:sz w:val="24"/>
          <w:szCs w:val="24"/>
        </w:rPr>
        <w:t>effici</w:t>
      </w:r>
      <w:r>
        <w:rPr>
          <w:rFonts w:ascii="Verdana" w:hAnsi="Verdana"/>
          <w:b/>
          <w:sz w:val="24"/>
          <w:szCs w:val="24"/>
        </w:rPr>
        <w:t>entamento</w:t>
      </w:r>
      <w:proofErr w:type="spellEnd"/>
      <w:r>
        <w:rPr>
          <w:rFonts w:ascii="Verdana" w:hAnsi="Verdana"/>
          <w:b/>
          <w:sz w:val="24"/>
          <w:szCs w:val="24"/>
        </w:rPr>
        <w:t xml:space="preserve"> energetico e al miglioramento ig</w:t>
      </w:r>
      <w:r w:rsidR="00771B59">
        <w:rPr>
          <w:rFonts w:ascii="Verdana" w:hAnsi="Verdana"/>
          <w:b/>
          <w:sz w:val="24"/>
          <w:szCs w:val="24"/>
        </w:rPr>
        <w:t>ie</w:t>
      </w:r>
      <w:r>
        <w:rPr>
          <w:rFonts w:ascii="Verdana" w:hAnsi="Verdana"/>
          <w:b/>
          <w:sz w:val="24"/>
          <w:szCs w:val="24"/>
        </w:rPr>
        <w:t>nico-sanitario</w:t>
      </w:r>
      <w:r w:rsidR="000D71F1">
        <w:rPr>
          <w:rFonts w:ascii="Verdana" w:hAnsi="Verdana"/>
          <w:b/>
          <w:sz w:val="24"/>
          <w:szCs w:val="24"/>
        </w:rPr>
        <w:t xml:space="preserve"> della produzione lattiero-casearia?</w:t>
      </w:r>
    </w:p>
    <w:p w:rsidR="000D71F1" w:rsidRDefault="000D71F1" w:rsidP="000D71F1">
      <w:pPr>
        <w:spacing w:after="0" w:line="240" w:lineRule="auto"/>
        <w:jc w:val="both"/>
        <w:rPr>
          <w:rFonts w:ascii="Verdana" w:hAnsi="Verdana"/>
          <w:b/>
          <w:sz w:val="24"/>
          <w:szCs w:val="24"/>
        </w:rPr>
      </w:pPr>
      <w:r>
        <w:rPr>
          <w:rFonts w:ascii="Verdana" w:hAnsi="Verdana"/>
          <w:b/>
          <w:sz w:val="24"/>
          <w:szCs w:val="24"/>
        </w:rPr>
        <w:t xml:space="preserve"> </w:t>
      </w:r>
    </w:p>
    <w:p w:rsidR="000D71F1" w:rsidRDefault="000D71F1" w:rsidP="000D71F1">
      <w:pPr>
        <w:spacing w:after="0" w:line="240" w:lineRule="auto"/>
        <w:ind w:left="284" w:hanging="284"/>
        <w:jc w:val="both"/>
        <w:rPr>
          <w:rFonts w:ascii="Verdana" w:hAnsi="Verdana"/>
          <w:sz w:val="24"/>
          <w:szCs w:val="24"/>
        </w:rPr>
      </w:pPr>
      <w:r>
        <w:rPr>
          <w:rFonts w:ascii="Verdana" w:hAnsi="Verdana"/>
          <w:b/>
          <w:sz w:val="24"/>
          <w:szCs w:val="24"/>
        </w:rPr>
        <w:t xml:space="preserve">    Risposta: </w:t>
      </w:r>
      <w:r>
        <w:rPr>
          <w:rFonts w:ascii="Verdana" w:hAnsi="Verdana"/>
          <w:sz w:val="24"/>
          <w:szCs w:val="24"/>
        </w:rPr>
        <w:t>non sono ammissibili a finanziamento interventi sui fabbricati d’alpeggio di natura edile.</w:t>
      </w:r>
    </w:p>
    <w:p w:rsidR="000D71F1" w:rsidRDefault="000D71F1" w:rsidP="000D71F1">
      <w:pPr>
        <w:spacing w:after="0" w:line="240" w:lineRule="auto"/>
        <w:ind w:left="284" w:hanging="284"/>
        <w:jc w:val="both"/>
        <w:rPr>
          <w:rFonts w:ascii="Verdana" w:hAnsi="Verdana"/>
          <w:sz w:val="24"/>
          <w:szCs w:val="24"/>
        </w:rPr>
      </w:pPr>
    </w:p>
    <w:p w:rsidR="000D71F1" w:rsidRDefault="000D71F1" w:rsidP="000D71F1">
      <w:pPr>
        <w:pStyle w:val="Paragrafoelenco"/>
        <w:numPr>
          <w:ilvl w:val="0"/>
          <w:numId w:val="1"/>
        </w:numPr>
        <w:spacing w:after="0" w:line="240" w:lineRule="auto"/>
        <w:ind w:left="284" w:hanging="284"/>
        <w:jc w:val="both"/>
        <w:rPr>
          <w:rFonts w:ascii="Verdana" w:hAnsi="Verdana"/>
          <w:b/>
          <w:sz w:val="24"/>
          <w:szCs w:val="24"/>
        </w:rPr>
      </w:pPr>
      <w:r>
        <w:rPr>
          <w:rFonts w:ascii="Verdana" w:hAnsi="Verdana"/>
          <w:b/>
          <w:sz w:val="24"/>
          <w:szCs w:val="24"/>
        </w:rPr>
        <w:t xml:space="preserve"> Il livello minimo di progettazione da presentare con la domanda è quello esecutivo con annesse tutte le autorizzazioni necessarie?</w:t>
      </w:r>
    </w:p>
    <w:p w:rsidR="000D71F1" w:rsidRDefault="000D71F1" w:rsidP="000D71F1">
      <w:pPr>
        <w:spacing w:after="0" w:line="240" w:lineRule="auto"/>
        <w:jc w:val="both"/>
        <w:rPr>
          <w:rFonts w:ascii="Verdana" w:hAnsi="Verdana"/>
          <w:b/>
          <w:sz w:val="24"/>
          <w:szCs w:val="24"/>
        </w:rPr>
      </w:pPr>
    </w:p>
    <w:p w:rsidR="000D71F1" w:rsidRDefault="000D71F1" w:rsidP="000D71F1">
      <w:pPr>
        <w:spacing w:after="0" w:line="240" w:lineRule="auto"/>
        <w:ind w:left="284"/>
        <w:jc w:val="both"/>
        <w:rPr>
          <w:rFonts w:ascii="Verdana" w:hAnsi="Verdana"/>
          <w:sz w:val="24"/>
          <w:szCs w:val="24"/>
        </w:rPr>
      </w:pPr>
      <w:r>
        <w:rPr>
          <w:rFonts w:ascii="Verdana" w:hAnsi="Verdana"/>
          <w:b/>
          <w:sz w:val="24"/>
          <w:szCs w:val="24"/>
        </w:rPr>
        <w:t xml:space="preserve">Risposta: </w:t>
      </w:r>
      <w:r w:rsidR="00563C54">
        <w:rPr>
          <w:rFonts w:ascii="Verdana" w:hAnsi="Verdana"/>
          <w:sz w:val="24"/>
          <w:szCs w:val="24"/>
        </w:rPr>
        <w:t xml:space="preserve">alla domanda possono essere allegati indifferentemente il progetto di fattibilità tecnica ed economica o il progetto definitivo o quello esecutivo. Quest’ultimo eventualmente può essere presentato successivamente alla domanda di aiuto e comunque entro 120 giorni dalla pubblicazione sul BURL del provvedimento di ammissione a </w:t>
      </w:r>
      <w:r w:rsidR="00563C54">
        <w:rPr>
          <w:rFonts w:ascii="Verdana" w:hAnsi="Verdana"/>
          <w:sz w:val="24"/>
          <w:szCs w:val="24"/>
        </w:rPr>
        <w:lastRenderedPageBreak/>
        <w:t>finanziamento, pena la decadenza della domanda (punto 20.1 del bando).</w:t>
      </w:r>
    </w:p>
    <w:p w:rsidR="00563C54" w:rsidRDefault="00563C54" w:rsidP="000D71F1">
      <w:pPr>
        <w:spacing w:after="0" w:line="240" w:lineRule="auto"/>
        <w:ind w:left="284"/>
        <w:jc w:val="both"/>
        <w:rPr>
          <w:rFonts w:ascii="Verdana" w:hAnsi="Verdana"/>
          <w:sz w:val="24"/>
          <w:szCs w:val="24"/>
        </w:rPr>
      </w:pPr>
    </w:p>
    <w:p w:rsidR="00563C54" w:rsidRDefault="00563C54" w:rsidP="00563C54">
      <w:pPr>
        <w:pStyle w:val="Paragrafoelenco"/>
        <w:numPr>
          <w:ilvl w:val="0"/>
          <w:numId w:val="1"/>
        </w:numPr>
        <w:spacing w:after="0" w:line="240" w:lineRule="auto"/>
        <w:ind w:left="284" w:hanging="284"/>
        <w:jc w:val="both"/>
        <w:rPr>
          <w:rFonts w:ascii="Verdana" w:hAnsi="Verdana"/>
          <w:b/>
          <w:sz w:val="24"/>
          <w:szCs w:val="24"/>
        </w:rPr>
      </w:pPr>
      <w:r>
        <w:rPr>
          <w:rFonts w:ascii="Verdana" w:hAnsi="Verdana"/>
          <w:b/>
          <w:sz w:val="24"/>
          <w:szCs w:val="24"/>
        </w:rPr>
        <w:t xml:space="preserve"> I Consorzi Montani e i Consorzi Forestali possono presentare domanda di contributo</w:t>
      </w:r>
      <w:r w:rsidR="00D9619E">
        <w:rPr>
          <w:rFonts w:ascii="Verdana" w:hAnsi="Verdana"/>
          <w:b/>
          <w:sz w:val="24"/>
          <w:szCs w:val="24"/>
        </w:rPr>
        <w:t>?</w:t>
      </w:r>
    </w:p>
    <w:p w:rsidR="00D9619E" w:rsidRDefault="00D9619E" w:rsidP="00D9619E">
      <w:pPr>
        <w:spacing w:after="0" w:line="240" w:lineRule="auto"/>
        <w:jc w:val="both"/>
        <w:rPr>
          <w:rFonts w:ascii="Verdana" w:hAnsi="Verdana"/>
          <w:b/>
          <w:sz w:val="24"/>
          <w:szCs w:val="24"/>
        </w:rPr>
      </w:pPr>
    </w:p>
    <w:p w:rsidR="00D9619E" w:rsidRDefault="00D9619E" w:rsidP="00D9619E">
      <w:pPr>
        <w:spacing w:after="0" w:line="240" w:lineRule="auto"/>
        <w:jc w:val="both"/>
        <w:rPr>
          <w:rFonts w:ascii="Verdana" w:hAnsi="Verdana"/>
          <w:sz w:val="24"/>
          <w:szCs w:val="24"/>
        </w:rPr>
      </w:pPr>
      <w:r>
        <w:rPr>
          <w:rFonts w:ascii="Verdana" w:hAnsi="Verdana"/>
          <w:b/>
          <w:sz w:val="24"/>
          <w:szCs w:val="24"/>
        </w:rPr>
        <w:t xml:space="preserve">   Risposta: </w:t>
      </w:r>
      <w:r>
        <w:rPr>
          <w:rFonts w:ascii="Verdana" w:hAnsi="Verdana"/>
          <w:sz w:val="24"/>
          <w:szCs w:val="24"/>
        </w:rPr>
        <w:t>no, in quanto non sono Enti Pubblici.</w:t>
      </w:r>
    </w:p>
    <w:p w:rsidR="009F0546" w:rsidRDefault="009F0546" w:rsidP="00D9619E">
      <w:pPr>
        <w:spacing w:after="0" w:line="240" w:lineRule="auto"/>
        <w:jc w:val="both"/>
        <w:rPr>
          <w:rFonts w:ascii="Verdana" w:hAnsi="Verdana"/>
          <w:sz w:val="24"/>
          <w:szCs w:val="24"/>
        </w:rPr>
      </w:pPr>
    </w:p>
    <w:p w:rsidR="009F0546" w:rsidRDefault="009F0546" w:rsidP="009F0546">
      <w:pPr>
        <w:pStyle w:val="Paragrafoelenco"/>
        <w:numPr>
          <w:ilvl w:val="0"/>
          <w:numId w:val="1"/>
        </w:numPr>
        <w:spacing w:after="0" w:line="240" w:lineRule="auto"/>
        <w:ind w:left="284" w:hanging="284"/>
        <w:jc w:val="both"/>
        <w:rPr>
          <w:rFonts w:ascii="Verdana" w:hAnsi="Verdana"/>
          <w:b/>
          <w:sz w:val="24"/>
          <w:szCs w:val="24"/>
        </w:rPr>
      </w:pPr>
      <w:r>
        <w:rPr>
          <w:rFonts w:ascii="Verdana" w:hAnsi="Verdana"/>
          <w:b/>
          <w:sz w:val="24"/>
          <w:szCs w:val="24"/>
        </w:rPr>
        <w:t xml:space="preserve"> </w:t>
      </w:r>
      <w:r w:rsidR="00A853F6">
        <w:rPr>
          <w:rFonts w:ascii="Verdana" w:hAnsi="Verdana"/>
          <w:b/>
          <w:sz w:val="24"/>
          <w:szCs w:val="24"/>
        </w:rPr>
        <w:t>Qual è l’interpretazione autentica del punto 8.2 del bando in merito al calcolo delle spese generali per la progettazione e direzione lavori?</w:t>
      </w:r>
    </w:p>
    <w:p w:rsidR="00A853F6" w:rsidRDefault="00A853F6" w:rsidP="00A853F6">
      <w:pPr>
        <w:spacing w:after="0" w:line="240" w:lineRule="auto"/>
        <w:jc w:val="both"/>
        <w:rPr>
          <w:rFonts w:ascii="Verdana" w:hAnsi="Verdana"/>
          <w:b/>
          <w:sz w:val="24"/>
          <w:szCs w:val="24"/>
        </w:rPr>
      </w:pPr>
    </w:p>
    <w:p w:rsidR="00A853F6" w:rsidRPr="00A853F6" w:rsidRDefault="00A853F6" w:rsidP="00A853F6">
      <w:pPr>
        <w:spacing w:after="0" w:line="240" w:lineRule="auto"/>
        <w:ind w:left="284"/>
        <w:jc w:val="both"/>
        <w:rPr>
          <w:rFonts w:ascii="Verdana" w:hAnsi="Verdana"/>
          <w:sz w:val="24"/>
          <w:szCs w:val="24"/>
        </w:rPr>
      </w:pPr>
      <w:r>
        <w:rPr>
          <w:rFonts w:ascii="Verdana" w:hAnsi="Verdana"/>
          <w:b/>
          <w:sz w:val="24"/>
          <w:szCs w:val="24"/>
        </w:rPr>
        <w:t xml:space="preserve">Risposta: </w:t>
      </w:r>
      <w:r>
        <w:rPr>
          <w:rFonts w:ascii="Verdana" w:hAnsi="Verdana"/>
          <w:sz w:val="24"/>
          <w:szCs w:val="24"/>
        </w:rPr>
        <w:t xml:space="preserve">tali spese sono calcolate applicando </w:t>
      </w:r>
      <w:r w:rsidRPr="00A853F6">
        <w:rPr>
          <w:rFonts w:ascii="Verdana" w:hAnsi="Verdana"/>
          <w:sz w:val="24"/>
          <w:szCs w:val="24"/>
        </w:rPr>
        <w:t xml:space="preserve">la percentuale corrispondente al </w:t>
      </w:r>
      <w:proofErr w:type="spellStart"/>
      <w:r w:rsidRPr="00A853F6">
        <w:rPr>
          <w:rFonts w:ascii="Verdana" w:hAnsi="Verdana"/>
          <w:sz w:val="24"/>
          <w:szCs w:val="24"/>
        </w:rPr>
        <w:t>range</w:t>
      </w:r>
      <w:proofErr w:type="spellEnd"/>
      <w:r w:rsidRPr="00A853F6">
        <w:rPr>
          <w:rFonts w:ascii="Verdana" w:hAnsi="Verdana"/>
          <w:sz w:val="24"/>
          <w:szCs w:val="24"/>
        </w:rPr>
        <w:t xml:space="preserve"> in cui rientra la spesa ammissibile dell'intervento e non in base alla progressività della spesa dell'investimento.</w:t>
      </w:r>
    </w:p>
    <w:p w:rsidR="00355F4A" w:rsidRDefault="00A853F6" w:rsidP="00355F4A">
      <w:pPr>
        <w:pStyle w:val="Paragrafoelenco"/>
        <w:ind w:left="284"/>
        <w:jc w:val="both"/>
        <w:rPr>
          <w:rFonts w:ascii="Verdana" w:hAnsi="Verdana"/>
          <w:sz w:val="24"/>
          <w:szCs w:val="24"/>
        </w:rPr>
      </w:pPr>
      <w:r>
        <w:rPr>
          <w:rFonts w:ascii="Verdana" w:hAnsi="Verdana"/>
          <w:sz w:val="24"/>
          <w:szCs w:val="24"/>
        </w:rPr>
        <w:t>Per esemplificare, ad una spesa ammissibile di 170.000 euro sono riconosciute spese di progettazione e direzione lavori per 6.800 euro (170.000 x 4%).</w:t>
      </w:r>
    </w:p>
    <w:p w:rsidR="008F1BF8" w:rsidRDefault="008F1BF8" w:rsidP="00355F4A">
      <w:pPr>
        <w:pStyle w:val="Paragrafoelenco"/>
        <w:ind w:left="284"/>
        <w:jc w:val="both"/>
        <w:rPr>
          <w:rFonts w:ascii="Verdana" w:hAnsi="Verdana"/>
          <w:sz w:val="24"/>
          <w:szCs w:val="24"/>
        </w:rPr>
      </w:pPr>
    </w:p>
    <w:p w:rsidR="008F1BF8" w:rsidRDefault="007C457C" w:rsidP="00673636">
      <w:pPr>
        <w:pStyle w:val="Paragrafoelenco"/>
        <w:numPr>
          <w:ilvl w:val="0"/>
          <w:numId w:val="1"/>
        </w:numPr>
        <w:spacing w:after="0"/>
        <w:ind w:left="426" w:hanging="426"/>
        <w:jc w:val="both"/>
        <w:rPr>
          <w:rFonts w:ascii="Verdana" w:hAnsi="Verdana"/>
          <w:b/>
          <w:sz w:val="24"/>
          <w:szCs w:val="24"/>
        </w:rPr>
      </w:pPr>
      <w:r>
        <w:rPr>
          <w:rFonts w:ascii="Verdana" w:hAnsi="Verdana"/>
          <w:b/>
          <w:sz w:val="24"/>
          <w:szCs w:val="24"/>
        </w:rPr>
        <w:t>Per il calcolo delle spese nei progetti si può fare esclusivamente riferimento al Prezziario regionale delle opere forestali e al Prezziario della Camera di Commercio della Provincia di appartenenza?</w:t>
      </w:r>
    </w:p>
    <w:p w:rsidR="00673636" w:rsidRDefault="00673636" w:rsidP="00673636">
      <w:pPr>
        <w:pStyle w:val="Paragrafoelenco"/>
        <w:spacing w:after="0"/>
        <w:ind w:left="0"/>
        <w:jc w:val="both"/>
        <w:rPr>
          <w:rFonts w:ascii="Verdana" w:hAnsi="Verdana"/>
          <w:b/>
          <w:sz w:val="24"/>
          <w:szCs w:val="24"/>
        </w:rPr>
      </w:pPr>
    </w:p>
    <w:p w:rsidR="007C457C" w:rsidRPr="007C457C" w:rsidRDefault="007C457C" w:rsidP="00C23B9E">
      <w:pPr>
        <w:ind w:left="284"/>
        <w:jc w:val="both"/>
        <w:rPr>
          <w:rFonts w:ascii="Verdana" w:hAnsi="Verdana"/>
          <w:sz w:val="24"/>
          <w:szCs w:val="24"/>
        </w:rPr>
      </w:pPr>
      <w:r>
        <w:rPr>
          <w:rFonts w:ascii="Verdana" w:hAnsi="Verdana"/>
          <w:b/>
          <w:sz w:val="24"/>
          <w:szCs w:val="24"/>
        </w:rPr>
        <w:t xml:space="preserve">Risposta: </w:t>
      </w:r>
      <w:r w:rsidRPr="007C457C">
        <w:rPr>
          <w:rFonts w:ascii="Verdana" w:hAnsi="Verdana"/>
          <w:sz w:val="24"/>
          <w:szCs w:val="24"/>
        </w:rPr>
        <w:t>per quanto riguarda le opere il riferimento è il Prezziario regionale delle opere forestali e, per le eventuali voci mancanti, il Prezziario della Camera di Commercio della provincia di appartenenza.</w:t>
      </w:r>
    </w:p>
    <w:p w:rsidR="007C457C" w:rsidRDefault="00C23B9E" w:rsidP="00C23B9E">
      <w:pPr>
        <w:ind w:left="284"/>
        <w:jc w:val="both"/>
        <w:rPr>
          <w:rFonts w:ascii="Verdana" w:hAnsi="Verdana"/>
          <w:sz w:val="24"/>
          <w:szCs w:val="24"/>
        </w:rPr>
      </w:pPr>
      <w:r>
        <w:rPr>
          <w:rFonts w:ascii="Verdana" w:hAnsi="Verdana"/>
          <w:sz w:val="24"/>
          <w:szCs w:val="24"/>
        </w:rPr>
        <w:t>Qualora</w:t>
      </w:r>
      <w:r w:rsidR="007C457C" w:rsidRPr="007C457C">
        <w:rPr>
          <w:rFonts w:ascii="Verdana" w:hAnsi="Verdana"/>
          <w:sz w:val="24"/>
          <w:szCs w:val="24"/>
        </w:rPr>
        <w:t xml:space="preserve"> per un certo tipo di lavoro non si </w:t>
      </w:r>
      <w:r>
        <w:rPr>
          <w:rFonts w:ascii="Verdana" w:hAnsi="Verdana"/>
          <w:sz w:val="24"/>
          <w:szCs w:val="24"/>
        </w:rPr>
        <w:t xml:space="preserve">dovesse trovare </w:t>
      </w:r>
      <w:r w:rsidR="007C457C" w:rsidRPr="007C457C">
        <w:rPr>
          <w:rFonts w:ascii="Verdana" w:hAnsi="Verdana"/>
          <w:sz w:val="24"/>
          <w:szCs w:val="24"/>
        </w:rPr>
        <w:t xml:space="preserve">la voce </w:t>
      </w:r>
      <w:r>
        <w:rPr>
          <w:rFonts w:ascii="Verdana" w:hAnsi="Verdana"/>
          <w:sz w:val="24"/>
          <w:szCs w:val="24"/>
        </w:rPr>
        <w:t xml:space="preserve">corrispondente </w:t>
      </w:r>
      <w:r w:rsidR="007C457C" w:rsidRPr="007C457C">
        <w:rPr>
          <w:rFonts w:ascii="Verdana" w:hAnsi="Verdana"/>
          <w:sz w:val="24"/>
          <w:szCs w:val="24"/>
        </w:rPr>
        <w:t>ne</w:t>
      </w:r>
      <w:r>
        <w:rPr>
          <w:rFonts w:ascii="Verdana" w:hAnsi="Verdana"/>
          <w:sz w:val="24"/>
          <w:szCs w:val="24"/>
        </w:rPr>
        <w:t>i</w:t>
      </w:r>
      <w:r w:rsidR="007C457C" w:rsidRPr="007C457C">
        <w:rPr>
          <w:rFonts w:ascii="Verdana" w:hAnsi="Verdana"/>
          <w:sz w:val="24"/>
          <w:szCs w:val="24"/>
        </w:rPr>
        <w:t xml:space="preserve"> Prezziari </w:t>
      </w:r>
      <w:r>
        <w:rPr>
          <w:rFonts w:ascii="Verdana" w:hAnsi="Verdana"/>
          <w:sz w:val="24"/>
          <w:szCs w:val="24"/>
        </w:rPr>
        <w:t>di cui sopra, è possibile</w:t>
      </w:r>
      <w:r w:rsidR="007C457C" w:rsidRPr="007C457C">
        <w:rPr>
          <w:rFonts w:ascii="Verdana" w:hAnsi="Verdana"/>
          <w:sz w:val="24"/>
          <w:szCs w:val="24"/>
        </w:rPr>
        <w:t xml:space="preserve"> consultare il Prezziario de</w:t>
      </w:r>
      <w:r w:rsidR="00412B87">
        <w:rPr>
          <w:rFonts w:ascii="Verdana" w:hAnsi="Verdana"/>
          <w:sz w:val="24"/>
          <w:szCs w:val="24"/>
        </w:rPr>
        <w:t>lla Camera di Commercio di una P</w:t>
      </w:r>
      <w:r w:rsidR="007C457C" w:rsidRPr="007C457C">
        <w:rPr>
          <w:rFonts w:ascii="Verdana" w:hAnsi="Verdana"/>
          <w:sz w:val="24"/>
          <w:szCs w:val="24"/>
        </w:rPr>
        <w:t xml:space="preserve">rovincia limitrofa o il Prezziario delle opere forestali di una Regione confinante, precisando </w:t>
      </w:r>
      <w:r w:rsidRPr="007C457C">
        <w:rPr>
          <w:rFonts w:ascii="Verdana" w:hAnsi="Verdana"/>
          <w:sz w:val="24"/>
          <w:szCs w:val="24"/>
        </w:rPr>
        <w:t>nel computo metrico es</w:t>
      </w:r>
      <w:r>
        <w:rPr>
          <w:rFonts w:ascii="Verdana" w:hAnsi="Verdana"/>
          <w:sz w:val="24"/>
          <w:szCs w:val="24"/>
        </w:rPr>
        <w:t xml:space="preserve">timativo </w:t>
      </w:r>
      <w:r w:rsidR="00412B87">
        <w:rPr>
          <w:rFonts w:ascii="Verdana" w:hAnsi="Verdana"/>
          <w:sz w:val="24"/>
          <w:szCs w:val="24"/>
        </w:rPr>
        <w:t>questi diversi riferimenti</w:t>
      </w:r>
      <w:r w:rsidR="007C457C" w:rsidRPr="007C457C">
        <w:rPr>
          <w:rFonts w:ascii="Verdana" w:hAnsi="Verdana"/>
          <w:sz w:val="24"/>
          <w:szCs w:val="24"/>
        </w:rPr>
        <w:t xml:space="preserve"> rispe</w:t>
      </w:r>
      <w:r>
        <w:rPr>
          <w:rFonts w:ascii="Verdana" w:hAnsi="Verdana"/>
          <w:sz w:val="24"/>
          <w:szCs w:val="24"/>
        </w:rPr>
        <w:t>tto a quelli indicati nel bando dell’operazione 4.3.02.</w:t>
      </w:r>
      <w:r w:rsidR="007C457C" w:rsidRPr="007C457C">
        <w:rPr>
          <w:rFonts w:ascii="Verdana" w:hAnsi="Verdana"/>
          <w:sz w:val="24"/>
          <w:szCs w:val="24"/>
        </w:rPr>
        <w:t xml:space="preserve"> </w:t>
      </w:r>
    </w:p>
    <w:p w:rsidR="00C23B9E" w:rsidRDefault="00412B87" w:rsidP="00C23B9E">
      <w:pPr>
        <w:ind w:left="284"/>
        <w:jc w:val="both"/>
        <w:rPr>
          <w:rFonts w:ascii="Verdana" w:hAnsi="Verdana"/>
          <w:sz w:val="24"/>
          <w:szCs w:val="24"/>
        </w:rPr>
      </w:pPr>
      <w:r>
        <w:rPr>
          <w:rFonts w:ascii="Verdana" w:hAnsi="Verdana"/>
          <w:sz w:val="24"/>
          <w:szCs w:val="24"/>
        </w:rPr>
        <w:t>Nel caso di dotazioni, ad esempio pannelli fotovoltaici, è possibile consultare le piattaforme CONSIP o ARCA (Azienda Regionale Centrale Acquisti)</w:t>
      </w:r>
      <w:r w:rsidR="00673636">
        <w:rPr>
          <w:rFonts w:ascii="Verdana" w:hAnsi="Verdana"/>
          <w:sz w:val="24"/>
          <w:szCs w:val="24"/>
        </w:rPr>
        <w:t>.</w:t>
      </w:r>
    </w:p>
    <w:p w:rsidR="00673636" w:rsidRDefault="00673636" w:rsidP="00673636">
      <w:pPr>
        <w:pStyle w:val="Paragrafoelenco"/>
        <w:numPr>
          <w:ilvl w:val="0"/>
          <w:numId w:val="1"/>
        </w:numPr>
        <w:spacing w:after="0"/>
        <w:ind w:left="426" w:hanging="426"/>
        <w:jc w:val="both"/>
        <w:rPr>
          <w:rFonts w:ascii="Verdana" w:hAnsi="Verdana"/>
          <w:b/>
          <w:sz w:val="24"/>
          <w:szCs w:val="24"/>
        </w:rPr>
      </w:pPr>
      <w:r>
        <w:rPr>
          <w:rFonts w:ascii="Verdana" w:hAnsi="Verdana"/>
          <w:b/>
          <w:sz w:val="24"/>
          <w:szCs w:val="24"/>
        </w:rPr>
        <w:t>Ai fini dell’attribuzione del punteggio relativo alla localizzazione dell’intervento, quale è la differenza tra Parco naturale regionale e Parco regionale?</w:t>
      </w:r>
    </w:p>
    <w:p w:rsidR="00673636" w:rsidRDefault="00673636" w:rsidP="00673636">
      <w:pPr>
        <w:spacing w:after="0"/>
        <w:jc w:val="both"/>
        <w:rPr>
          <w:rFonts w:ascii="Verdana" w:hAnsi="Verdana"/>
          <w:b/>
          <w:sz w:val="24"/>
          <w:szCs w:val="24"/>
        </w:rPr>
      </w:pPr>
    </w:p>
    <w:p w:rsidR="00673636" w:rsidRPr="00673636" w:rsidRDefault="00673636" w:rsidP="00EA2B01">
      <w:pPr>
        <w:spacing w:after="0"/>
        <w:ind w:left="426"/>
        <w:jc w:val="both"/>
        <w:rPr>
          <w:rFonts w:ascii="Verdana" w:hAnsi="Verdana"/>
          <w:i/>
          <w:iCs/>
          <w:sz w:val="24"/>
          <w:szCs w:val="24"/>
        </w:rPr>
      </w:pPr>
      <w:r>
        <w:rPr>
          <w:rFonts w:ascii="Verdana" w:hAnsi="Verdana"/>
          <w:b/>
          <w:sz w:val="24"/>
          <w:szCs w:val="24"/>
        </w:rPr>
        <w:lastRenderedPageBreak/>
        <w:t xml:space="preserve">Risposta: </w:t>
      </w:r>
      <w:r>
        <w:rPr>
          <w:rFonts w:ascii="Verdana" w:hAnsi="Verdana"/>
          <w:sz w:val="24"/>
          <w:szCs w:val="24"/>
        </w:rPr>
        <w:t>l</w:t>
      </w:r>
      <w:r w:rsidRPr="00673636">
        <w:rPr>
          <w:rFonts w:ascii="Verdana" w:hAnsi="Verdana"/>
          <w:sz w:val="24"/>
          <w:szCs w:val="24"/>
        </w:rPr>
        <w:t xml:space="preserve">a differenza fra "parco naturale" e "parco regionale" è stabilita dall'art. 1 della </w:t>
      </w:r>
      <w:proofErr w:type="spellStart"/>
      <w:r w:rsidRPr="00673636">
        <w:rPr>
          <w:rFonts w:ascii="Verdana" w:hAnsi="Verdana"/>
          <w:sz w:val="24"/>
          <w:szCs w:val="24"/>
        </w:rPr>
        <w:t>l.r</w:t>
      </w:r>
      <w:proofErr w:type="spellEnd"/>
      <w:r w:rsidRPr="00673636">
        <w:rPr>
          <w:rFonts w:ascii="Verdana" w:hAnsi="Verdana"/>
          <w:sz w:val="24"/>
          <w:szCs w:val="24"/>
        </w:rPr>
        <w:t>. 86/1983 (Piano regionale delle aree regionali protette. Norme per l'istituzione e la gestione delle riserve, dei parchi e dei monumenti naturali nonché delle aree di particolare rilevanza naturale e ambientale</w:t>
      </w:r>
      <w:r w:rsidR="00EA2B01">
        <w:rPr>
          <w:rFonts w:ascii="Verdana" w:hAnsi="Verdana"/>
          <w:sz w:val="24"/>
          <w:szCs w:val="24"/>
        </w:rPr>
        <w:t>.</w:t>
      </w:r>
    </w:p>
    <w:p w:rsidR="00673636" w:rsidRPr="00673636" w:rsidRDefault="00673636" w:rsidP="00673636">
      <w:pPr>
        <w:spacing w:after="0"/>
        <w:ind w:left="426"/>
        <w:jc w:val="both"/>
        <w:rPr>
          <w:rFonts w:ascii="Verdana" w:hAnsi="Verdana"/>
          <w:i/>
          <w:iCs/>
          <w:sz w:val="24"/>
          <w:szCs w:val="24"/>
        </w:rPr>
      </w:pPr>
    </w:p>
    <w:p w:rsidR="00673636" w:rsidRDefault="0061717B" w:rsidP="00673636">
      <w:pPr>
        <w:spacing w:after="0"/>
        <w:ind w:left="426"/>
        <w:jc w:val="both"/>
        <w:rPr>
          <w:rFonts w:ascii="Verdana" w:hAnsi="Verdana"/>
          <w:sz w:val="24"/>
          <w:szCs w:val="24"/>
        </w:rPr>
      </w:pPr>
      <w:r>
        <w:rPr>
          <w:rFonts w:ascii="Verdana" w:hAnsi="Verdana"/>
          <w:sz w:val="24"/>
          <w:szCs w:val="24"/>
        </w:rPr>
        <w:t>In base alla normativa il "P</w:t>
      </w:r>
      <w:r w:rsidR="00673636" w:rsidRPr="00673636">
        <w:rPr>
          <w:rFonts w:ascii="Verdana" w:hAnsi="Verdana"/>
          <w:sz w:val="24"/>
          <w:szCs w:val="24"/>
        </w:rPr>
        <w:t xml:space="preserve">arco naturale" </w:t>
      </w:r>
      <w:r>
        <w:rPr>
          <w:rFonts w:ascii="Verdana" w:hAnsi="Verdana"/>
          <w:sz w:val="24"/>
          <w:szCs w:val="24"/>
        </w:rPr>
        <w:t>si configura come</w:t>
      </w:r>
      <w:r w:rsidR="00673636" w:rsidRPr="00673636">
        <w:rPr>
          <w:rFonts w:ascii="Verdana" w:hAnsi="Verdana"/>
          <w:sz w:val="24"/>
          <w:szCs w:val="24"/>
        </w:rPr>
        <w:t xml:space="preserve"> quella parte del parco</w:t>
      </w:r>
      <w:r>
        <w:rPr>
          <w:rFonts w:ascii="Verdana" w:hAnsi="Verdana"/>
          <w:sz w:val="24"/>
          <w:szCs w:val="24"/>
        </w:rPr>
        <w:t xml:space="preserve"> regionale</w:t>
      </w:r>
      <w:r w:rsidR="00673636" w:rsidRPr="00673636">
        <w:rPr>
          <w:rFonts w:ascii="Verdana" w:hAnsi="Verdana"/>
          <w:sz w:val="24"/>
          <w:szCs w:val="24"/>
        </w:rPr>
        <w:t xml:space="preserve"> </w:t>
      </w:r>
      <w:r>
        <w:rPr>
          <w:rFonts w:ascii="Verdana" w:hAnsi="Verdana"/>
          <w:sz w:val="24"/>
          <w:szCs w:val="24"/>
        </w:rPr>
        <w:t>caratterizzata da un</w:t>
      </w:r>
      <w:r w:rsidR="00673636" w:rsidRPr="00673636">
        <w:rPr>
          <w:rFonts w:ascii="Verdana" w:hAnsi="Verdana"/>
          <w:sz w:val="24"/>
          <w:szCs w:val="24"/>
        </w:rPr>
        <w:t xml:space="preserve"> elevato grado</w:t>
      </w:r>
      <w:r w:rsidR="00EA2B01">
        <w:rPr>
          <w:rFonts w:ascii="Verdana" w:hAnsi="Verdana"/>
          <w:sz w:val="24"/>
          <w:szCs w:val="24"/>
        </w:rPr>
        <w:t xml:space="preserve"> di naturalità e finalizzata</w:t>
      </w:r>
      <w:r w:rsidR="00673636" w:rsidRPr="00673636">
        <w:rPr>
          <w:rFonts w:ascii="Verdana" w:hAnsi="Verdana"/>
          <w:sz w:val="24"/>
          <w:szCs w:val="24"/>
        </w:rPr>
        <w:t xml:space="preserve"> </w:t>
      </w:r>
      <w:r w:rsidR="00EA2B01">
        <w:rPr>
          <w:rFonts w:ascii="Verdana" w:hAnsi="Verdana"/>
          <w:sz w:val="24"/>
          <w:szCs w:val="24"/>
        </w:rPr>
        <w:t xml:space="preserve">prevalentemente </w:t>
      </w:r>
      <w:r w:rsidR="00673636" w:rsidRPr="00673636">
        <w:rPr>
          <w:rFonts w:ascii="Verdana" w:hAnsi="Verdana"/>
          <w:sz w:val="24"/>
          <w:szCs w:val="24"/>
        </w:rPr>
        <w:t xml:space="preserve">alla conservazione e ripristino dei caratteri naturali. Nel parco naturale vige, ad esempio, il divieto di attività venatoria, non presente nel parco regionale. </w:t>
      </w:r>
    </w:p>
    <w:p w:rsidR="00EA2B01" w:rsidRDefault="00EA2B01" w:rsidP="00673636">
      <w:pPr>
        <w:spacing w:after="0"/>
        <w:ind w:left="426"/>
        <w:jc w:val="both"/>
        <w:rPr>
          <w:rFonts w:ascii="Verdana" w:hAnsi="Verdana"/>
          <w:sz w:val="24"/>
          <w:szCs w:val="24"/>
        </w:rPr>
      </w:pPr>
    </w:p>
    <w:p w:rsidR="00EA2B01" w:rsidRDefault="00EA2B01" w:rsidP="00EA2B01">
      <w:pPr>
        <w:pStyle w:val="Paragrafoelenco"/>
        <w:numPr>
          <w:ilvl w:val="0"/>
          <w:numId w:val="1"/>
        </w:numPr>
        <w:spacing w:after="0"/>
        <w:ind w:hanging="502"/>
        <w:jc w:val="both"/>
        <w:rPr>
          <w:rFonts w:ascii="Verdana" w:hAnsi="Verdana"/>
          <w:b/>
          <w:sz w:val="24"/>
          <w:szCs w:val="24"/>
        </w:rPr>
      </w:pPr>
      <w:r>
        <w:rPr>
          <w:rFonts w:ascii="Verdana" w:hAnsi="Verdana"/>
          <w:b/>
          <w:sz w:val="24"/>
          <w:szCs w:val="24"/>
        </w:rPr>
        <w:t>Un Comune intende effettuare un intervento di potenziamento dell’acquedotto della propria malga, ma le sorgenti sono localizzate su una malga contigua di proprietà di un altro Comune. Il primo Comune può presentare domanda di contributo?</w:t>
      </w:r>
    </w:p>
    <w:p w:rsidR="00EA2B01" w:rsidRDefault="00EA2B01" w:rsidP="00EA2B01">
      <w:pPr>
        <w:pStyle w:val="Paragrafoelenco"/>
        <w:spacing w:after="0"/>
        <w:ind w:left="502"/>
        <w:jc w:val="both"/>
        <w:rPr>
          <w:rFonts w:ascii="Verdana" w:hAnsi="Verdana"/>
          <w:b/>
          <w:sz w:val="24"/>
          <w:szCs w:val="24"/>
        </w:rPr>
      </w:pPr>
    </w:p>
    <w:p w:rsidR="00EA2B01" w:rsidRDefault="008C0FA5" w:rsidP="008C0FA5">
      <w:pPr>
        <w:pStyle w:val="Paragrafoelenco"/>
        <w:spacing w:after="0"/>
        <w:ind w:left="454"/>
        <w:jc w:val="both"/>
        <w:rPr>
          <w:rFonts w:ascii="Verdana" w:hAnsi="Verdana"/>
          <w:sz w:val="24"/>
          <w:szCs w:val="24"/>
        </w:rPr>
      </w:pPr>
      <w:r>
        <w:rPr>
          <w:rFonts w:ascii="Verdana" w:hAnsi="Verdana"/>
          <w:b/>
          <w:sz w:val="24"/>
          <w:szCs w:val="24"/>
        </w:rPr>
        <w:t xml:space="preserve">Risposta: </w:t>
      </w:r>
      <w:r>
        <w:rPr>
          <w:rFonts w:ascii="Verdana" w:hAnsi="Verdana"/>
          <w:sz w:val="24"/>
          <w:szCs w:val="24"/>
        </w:rPr>
        <w:t xml:space="preserve">si, </w:t>
      </w:r>
      <w:r w:rsidR="00637820">
        <w:rPr>
          <w:rFonts w:ascii="Verdana" w:hAnsi="Verdana"/>
          <w:sz w:val="24"/>
          <w:szCs w:val="24"/>
        </w:rPr>
        <w:t>a condizione che:</w:t>
      </w:r>
    </w:p>
    <w:p w:rsidR="00637820" w:rsidRPr="00637820" w:rsidRDefault="00637820" w:rsidP="00637820">
      <w:pPr>
        <w:pStyle w:val="Paragrafoelenco"/>
        <w:numPr>
          <w:ilvl w:val="0"/>
          <w:numId w:val="2"/>
        </w:numPr>
        <w:ind w:hanging="294"/>
        <w:jc w:val="both"/>
        <w:rPr>
          <w:rFonts w:ascii="Verdana" w:hAnsi="Verdana"/>
          <w:sz w:val="24"/>
          <w:szCs w:val="24"/>
        </w:rPr>
      </w:pPr>
      <w:proofErr w:type="gramStart"/>
      <w:r w:rsidRPr="00637820">
        <w:rPr>
          <w:rFonts w:ascii="Verdana" w:hAnsi="Verdana"/>
          <w:sz w:val="24"/>
          <w:szCs w:val="24"/>
        </w:rPr>
        <w:t>sia</w:t>
      </w:r>
      <w:proofErr w:type="gramEnd"/>
      <w:r w:rsidRPr="00637820">
        <w:rPr>
          <w:rFonts w:ascii="Verdana" w:hAnsi="Verdana"/>
          <w:sz w:val="24"/>
          <w:szCs w:val="24"/>
        </w:rPr>
        <w:t xml:space="preserve"> autorizzato alla realizzazione dell'intervento dal Comune proprietario della malga contigua dove hanno sede le sorgenti;</w:t>
      </w:r>
      <w:r>
        <w:rPr>
          <w:rFonts w:ascii="Verdana" w:hAnsi="Verdana"/>
          <w:sz w:val="24"/>
          <w:szCs w:val="24"/>
        </w:rPr>
        <w:t xml:space="preserve">        </w:t>
      </w:r>
    </w:p>
    <w:p w:rsidR="00637820" w:rsidRDefault="00637820" w:rsidP="00637820">
      <w:pPr>
        <w:pStyle w:val="Paragrafoelenco"/>
        <w:numPr>
          <w:ilvl w:val="0"/>
          <w:numId w:val="2"/>
        </w:numPr>
        <w:ind w:hanging="294"/>
        <w:jc w:val="both"/>
        <w:rPr>
          <w:rFonts w:ascii="Verdana" w:hAnsi="Verdana"/>
          <w:sz w:val="24"/>
          <w:szCs w:val="24"/>
        </w:rPr>
      </w:pPr>
      <w:proofErr w:type="gramStart"/>
      <w:r w:rsidRPr="00637820">
        <w:rPr>
          <w:rFonts w:ascii="Verdana" w:hAnsi="Verdana"/>
          <w:sz w:val="24"/>
          <w:szCs w:val="24"/>
        </w:rPr>
        <w:t>vi</w:t>
      </w:r>
      <w:proofErr w:type="gramEnd"/>
      <w:r w:rsidRPr="00637820">
        <w:rPr>
          <w:rFonts w:ascii="Verdana" w:hAnsi="Verdana"/>
          <w:sz w:val="24"/>
          <w:szCs w:val="24"/>
        </w:rPr>
        <w:t xml:space="preserve"> sia una convenzione fra le parti che preveda il passaggio dell'acquedotto sui terreni della malga limitrofa per la durata di 10 anni dalla data di erogazione del contributo;</w:t>
      </w:r>
    </w:p>
    <w:p w:rsidR="00637820" w:rsidRDefault="00637820" w:rsidP="00637820">
      <w:pPr>
        <w:pStyle w:val="Paragrafoelenco"/>
        <w:numPr>
          <w:ilvl w:val="0"/>
          <w:numId w:val="2"/>
        </w:numPr>
        <w:ind w:hanging="294"/>
        <w:jc w:val="both"/>
        <w:rPr>
          <w:rFonts w:ascii="Verdana" w:hAnsi="Verdana"/>
          <w:sz w:val="24"/>
          <w:szCs w:val="24"/>
        </w:rPr>
      </w:pPr>
      <w:proofErr w:type="gramStart"/>
      <w:r>
        <w:rPr>
          <w:rFonts w:ascii="Verdana" w:hAnsi="Verdana"/>
          <w:sz w:val="24"/>
          <w:szCs w:val="24"/>
        </w:rPr>
        <w:t>ci</w:t>
      </w:r>
      <w:proofErr w:type="gramEnd"/>
      <w:r>
        <w:rPr>
          <w:rFonts w:ascii="Verdana" w:hAnsi="Verdana"/>
          <w:sz w:val="24"/>
          <w:szCs w:val="24"/>
        </w:rPr>
        <w:t xml:space="preserve"> sia una concessione per la captazione dell’acqua.</w:t>
      </w:r>
    </w:p>
    <w:p w:rsidR="00673636" w:rsidRPr="00673636" w:rsidRDefault="00673636" w:rsidP="00673636">
      <w:pPr>
        <w:spacing w:after="0"/>
        <w:ind w:left="426"/>
        <w:jc w:val="both"/>
        <w:rPr>
          <w:rFonts w:ascii="Verdana" w:hAnsi="Verdana"/>
          <w:sz w:val="24"/>
          <w:szCs w:val="24"/>
        </w:rPr>
      </w:pPr>
    </w:p>
    <w:p w:rsidR="00673636" w:rsidRDefault="00673636" w:rsidP="00673636">
      <w:pPr>
        <w:spacing w:after="0"/>
        <w:jc w:val="both"/>
        <w:rPr>
          <w:rFonts w:ascii="Verdana" w:hAnsi="Verdana"/>
          <w:sz w:val="24"/>
          <w:szCs w:val="24"/>
        </w:rPr>
      </w:pPr>
    </w:p>
    <w:p w:rsidR="00673636" w:rsidRPr="007C457C" w:rsidRDefault="00673636" w:rsidP="00C23B9E">
      <w:pPr>
        <w:ind w:left="284"/>
        <w:jc w:val="both"/>
        <w:rPr>
          <w:rFonts w:ascii="Verdana" w:hAnsi="Verdana"/>
          <w:sz w:val="24"/>
          <w:szCs w:val="24"/>
        </w:rPr>
      </w:pPr>
    </w:p>
    <w:p w:rsidR="00C23B9E" w:rsidRPr="007C457C" w:rsidRDefault="00C23B9E">
      <w:pPr>
        <w:ind w:left="284"/>
        <w:jc w:val="both"/>
        <w:rPr>
          <w:rFonts w:ascii="Verdana" w:hAnsi="Verdana"/>
          <w:sz w:val="24"/>
          <w:szCs w:val="24"/>
        </w:rPr>
      </w:pPr>
    </w:p>
    <w:sectPr w:rsidR="00C23B9E" w:rsidRPr="007C457C" w:rsidSect="001B120D">
      <w:headerReference w:type="even" r:id="rId7"/>
      <w:headerReference w:type="default" r:id="rId8"/>
      <w:footerReference w:type="even" r:id="rId9"/>
      <w:footerReference w:type="default" r:id="rId10"/>
      <w:headerReference w:type="first" r:id="rId11"/>
      <w:footerReference w:type="first" r:id="rId12"/>
      <w:pgSz w:w="11906" w:h="16838"/>
      <w:pgMar w:top="1701" w:right="1418" w:bottom="1701" w:left="156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5043" w:rsidRDefault="00D75043" w:rsidP="00E116EE">
      <w:pPr>
        <w:spacing w:after="0" w:line="240" w:lineRule="auto"/>
      </w:pPr>
      <w:r>
        <w:separator/>
      </w:r>
    </w:p>
  </w:endnote>
  <w:endnote w:type="continuationSeparator" w:id="0">
    <w:p w:rsidR="00D75043" w:rsidRDefault="00D75043" w:rsidP="00E116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4BB9" w:rsidRDefault="00EC4BB9">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4832405"/>
      <w:docPartObj>
        <w:docPartGallery w:val="Page Numbers (Bottom of Page)"/>
        <w:docPartUnique/>
      </w:docPartObj>
    </w:sdtPr>
    <w:sdtEndPr/>
    <w:sdtContent>
      <w:p w:rsidR="00E116EE" w:rsidRDefault="00E116EE">
        <w:pPr>
          <w:pStyle w:val="Pidipagina"/>
          <w:jc w:val="center"/>
        </w:pPr>
        <w:r>
          <w:fldChar w:fldCharType="begin"/>
        </w:r>
        <w:r>
          <w:instrText>PAGE   \* MERGEFORMAT</w:instrText>
        </w:r>
        <w:r>
          <w:fldChar w:fldCharType="separate"/>
        </w:r>
        <w:r w:rsidR="00EC4BB9">
          <w:rPr>
            <w:noProof/>
          </w:rPr>
          <w:t>1</w:t>
        </w:r>
        <w:r>
          <w:fldChar w:fldCharType="end"/>
        </w:r>
      </w:p>
    </w:sdtContent>
  </w:sdt>
  <w:p w:rsidR="00E116EE" w:rsidRDefault="00E116EE">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4BB9" w:rsidRDefault="00EC4BB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5043" w:rsidRDefault="00D75043" w:rsidP="00E116EE">
      <w:pPr>
        <w:spacing w:after="0" w:line="240" w:lineRule="auto"/>
      </w:pPr>
      <w:r>
        <w:separator/>
      </w:r>
    </w:p>
  </w:footnote>
  <w:footnote w:type="continuationSeparator" w:id="0">
    <w:p w:rsidR="00D75043" w:rsidRDefault="00D75043" w:rsidP="00E116E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4BB9" w:rsidRDefault="00EC4BB9">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4BB9" w:rsidRPr="00EC4BB9" w:rsidRDefault="00EC4BB9" w:rsidP="00EC4BB9">
    <w:pPr>
      <w:pStyle w:val="Intestazione"/>
      <w:jc w:val="right"/>
      <w:rPr>
        <w:rFonts w:ascii="Verdana" w:hAnsi="Verdana"/>
        <w:sz w:val="18"/>
        <w:szCs w:val="18"/>
      </w:rPr>
    </w:pPr>
    <w:bookmarkStart w:id="0" w:name="_GoBack"/>
    <w:r w:rsidRPr="00EC4BB9">
      <w:rPr>
        <w:rFonts w:ascii="Verdana" w:hAnsi="Verdana"/>
        <w:sz w:val="18"/>
        <w:szCs w:val="18"/>
      </w:rPr>
      <w:t>Bozza 17.03.2017</w:t>
    </w:r>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4BB9" w:rsidRDefault="00EC4BB9">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C7C67B24"/>
    <w:lvl w:ilvl="0">
      <w:numFmt w:val="bullet"/>
      <w:lvlText w:val="*"/>
      <w:lvlJc w:val="left"/>
    </w:lvl>
  </w:abstractNum>
  <w:abstractNum w:abstractNumId="1">
    <w:nsid w:val="75F04F87"/>
    <w:multiLevelType w:val="hybridMultilevel"/>
    <w:tmpl w:val="269201B4"/>
    <w:lvl w:ilvl="0" w:tplc="0410000F">
      <w:start w:val="1"/>
      <w:numFmt w:val="decimal"/>
      <w:lvlText w:val="%1."/>
      <w:lvlJc w:val="left"/>
      <w:pPr>
        <w:ind w:left="502" w:hanging="360"/>
      </w:p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num w:numId="1">
    <w:abstractNumId w:val="1"/>
  </w:num>
  <w:num w:numId="2">
    <w:abstractNumId w:val="0"/>
    <w:lvlOverride w:ilvl="0">
      <w:lvl w:ilvl="0">
        <w:numFmt w:val="bullet"/>
        <w:lvlText w:val=""/>
        <w:legacy w:legacy="1" w:legacySpace="0" w:legacyIndent="0"/>
        <w:lvlJc w:val="left"/>
        <w:rPr>
          <w:rFonts w:ascii="Symbol" w:hAnsi="Symbol" w:hint="default"/>
          <w:sz w:val="22"/>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F4A"/>
    <w:rsid w:val="000D71F1"/>
    <w:rsid w:val="001B120D"/>
    <w:rsid w:val="00307A21"/>
    <w:rsid w:val="00355F4A"/>
    <w:rsid w:val="003C06D8"/>
    <w:rsid w:val="00412B87"/>
    <w:rsid w:val="00481611"/>
    <w:rsid w:val="00563C54"/>
    <w:rsid w:val="0061717B"/>
    <w:rsid w:val="00637820"/>
    <w:rsid w:val="00673636"/>
    <w:rsid w:val="00771B59"/>
    <w:rsid w:val="007C457C"/>
    <w:rsid w:val="008C0FA5"/>
    <w:rsid w:val="008F1BF8"/>
    <w:rsid w:val="008F32CA"/>
    <w:rsid w:val="009F0546"/>
    <w:rsid w:val="00A853F6"/>
    <w:rsid w:val="00C23B9E"/>
    <w:rsid w:val="00D75043"/>
    <w:rsid w:val="00D76CF0"/>
    <w:rsid w:val="00D9619E"/>
    <w:rsid w:val="00E116EE"/>
    <w:rsid w:val="00EA2B01"/>
    <w:rsid w:val="00EC4B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26A3846-99CD-4478-9723-80B733AD42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55F4A"/>
    <w:pPr>
      <w:ind w:left="720"/>
      <w:contextualSpacing/>
    </w:pPr>
  </w:style>
  <w:style w:type="paragraph" w:styleId="Intestazione">
    <w:name w:val="header"/>
    <w:basedOn w:val="Normale"/>
    <w:link w:val="IntestazioneCarattere"/>
    <w:uiPriority w:val="99"/>
    <w:unhideWhenUsed/>
    <w:rsid w:val="00E116E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116EE"/>
  </w:style>
  <w:style w:type="paragraph" w:styleId="Pidipagina">
    <w:name w:val="footer"/>
    <w:basedOn w:val="Normale"/>
    <w:link w:val="PidipaginaCarattere"/>
    <w:uiPriority w:val="99"/>
    <w:unhideWhenUsed/>
    <w:rsid w:val="00E116E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116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267</TotalTime>
  <Pages>3</Pages>
  <Words>756</Words>
  <Characters>4311</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5057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Massimo Rabai</dc:creator>
  <cp:keywords/>
  <dc:description/>
  <cp:lastModifiedBy>Paolo Ferrario</cp:lastModifiedBy>
  <cp:revision>9</cp:revision>
  <dcterms:created xsi:type="dcterms:W3CDTF">2017-03-16T09:34:00Z</dcterms:created>
  <dcterms:modified xsi:type="dcterms:W3CDTF">2017-03-21T15:57:00Z</dcterms:modified>
</cp:coreProperties>
</file>