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942DC9" w14:textId="77777777" w:rsidR="00622426" w:rsidRPr="00622426" w:rsidRDefault="00622426" w:rsidP="003E30C8">
      <w:pPr>
        <w:pBdr>
          <w:top w:val="single" w:sz="4" w:space="1" w:color="auto"/>
          <w:left w:val="single" w:sz="4" w:space="4" w:color="auto"/>
          <w:bottom w:val="single" w:sz="4" w:space="0" w:color="auto"/>
          <w:right w:val="single" w:sz="4" w:space="4" w:color="auto"/>
        </w:pBdr>
        <w:suppressAutoHyphens/>
        <w:autoSpaceDE w:val="0"/>
        <w:autoSpaceDN w:val="0"/>
        <w:adjustRightInd w:val="0"/>
        <w:spacing w:before="60" w:after="60" w:line="276" w:lineRule="auto"/>
        <w:jc w:val="center"/>
        <w:rPr>
          <w:rFonts w:ascii="Century Gothic" w:eastAsia="Times New Roman" w:hAnsi="Century Gothic" w:cs="Aptos"/>
          <w:b/>
          <w:bCs/>
          <w:color w:val="3A7C22" w:themeColor="accent6" w:themeShade="BF"/>
          <w:kern w:val="0"/>
          <w:sz w:val="36"/>
          <w:szCs w:val="36"/>
          <w:lang w:eastAsia="pl-PL"/>
          <w14:ligatures w14:val="none"/>
        </w:rPr>
      </w:pPr>
      <w:r w:rsidRPr="00622426">
        <w:rPr>
          <w:rFonts w:ascii="Century Gothic" w:eastAsia="Times New Roman" w:hAnsi="Century Gothic" w:cs="Aptos"/>
          <w:b/>
          <w:bCs/>
          <w:color w:val="3A7C22" w:themeColor="accent6" w:themeShade="BF"/>
          <w:kern w:val="0"/>
          <w:sz w:val="36"/>
          <w:szCs w:val="36"/>
          <w:lang w:eastAsia="pl-PL"/>
          <w14:ligatures w14:val="none"/>
        </w:rPr>
        <w:t xml:space="preserve">BANDO CLUSTER TECNOLOGICI PER L’INNOVAZIONE </w:t>
      </w:r>
    </w:p>
    <w:p w14:paraId="058129F0" w14:textId="2A17FEBC" w:rsidR="00814DFE" w:rsidRDefault="00622426" w:rsidP="003E30C8">
      <w:pPr>
        <w:pBdr>
          <w:top w:val="single" w:sz="4" w:space="1" w:color="auto"/>
          <w:left w:val="single" w:sz="4" w:space="4" w:color="auto"/>
          <w:bottom w:val="single" w:sz="4" w:space="0" w:color="auto"/>
          <w:right w:val="single" w:sz="4" w:space="4" w:color="auto"/>
        </w:pBdr>
        <w:suppressAutoHyphens/>
        <w:autoSpaceDE w:val="0"/>
        <w:autoSpaceDN w:val="0"/>
        <w:adjustRightInd w:val="0"/>
        <w:spacing w:before="60" w:after="60" w:line="276" w:lineRule="auto"/>
        <w:jc w:val="center"/>
        <w:rPr>
          <w:rFonts w:ascii="Century Gothic" w:eastAsia="Times New Roman" w:hAnsi="Century Gothic" w:cs="Aptos"/>
          <w:b/>
          <w:bCs/>
          <w:color w:val="3A7C22" w:themeColor="accent6" w:themeShade="BF"/>
          <w:kern w:val="0"/>
          <w:sz w:val="36"/>
          <w:szCs w:val="36"/>
          <w:lang w:eastAsia="pl-PL"/>
          <w14:ligatures w14:val="none"/>
        </w:rPr>
      </w:pPr>
      <w:r w:rsidRPr="00622426">
        <w:rPr>
          <w:rFonts w:ascii="Century Gothic" w:eastAsia="Times New Roman" w:hAnsi="Century Gothic" w:cs="Aptos"/>
          <w:b/>
          <w:bCs/>
          <w:color w:val="3A7C22" w:themeColor="accent6" w:themeShade="BF"/>
          <w:kern w:val="0"/>
          <w:sz w:val="36"/>
          <w:szCs w:val="36"/>
          <w:lang w:eastAsia="pl-PL"/>
          <w14:ligatures w14:val="none"/>
        </w:rPr>
        <w:t>EDIZIONE 2025</w:t>
      </w:r>
    </w:p>
    <w:p w14:paraId="3BDE9C80" w14:textId="77777777" w:rsidR="00622426" w:rsidRPr="00622426" w:rsidRDefault="00622426" w:rsidP="00622426">
      <w:pPr>
        <w:pBdr>
          <w:top w:val="single" w:sz="4" w:space="1" w:color="auto"/>
          <w:left w:val="single" w:sz="4" w:space="4" w:color="auto"/>
          <w:bottom w:val="single" w:sz="4" w:space="0" w:color="auto"/>
          <w:right w:val="single" w:sz="4" w:space="4" w:color="auto"/>
        </w:pBdr>
        <w:suppressAutoHyphens/>
        <w:autoSpaceDE w:val="0"/>
        <w:autoSpaceDN w:val="0"/>
        <w:adjustRightInd w:val="0"/>
        <w:spacing w:after="0" w:line="240" w:lineRule="auto"/>
        <w:jc w:val="center"/>
        <w:rPr>
          <w:rFonts w:ascii="Century Gothic" w:eastAsia="Times New Roman" w:hAnsi="Century Gothic" w:cs="Aptos"/>
          <w:b/>
          <w:bCs/>
          <w:color w:val="3A7C22" w:themeColor="accent6" w:themeShade="BF"/>
          <w:kern w:val="0"/>
          <w:sz w:val="18"/>
          <w:szCs w:val="18"/>
          <w:lang w:eastAsia="pl-PL"/>
          <w14:ligatures w14:val="none"/>
        </w:rPr>
      </w:pPr>
    </w:p>
    <w:p w14:paraId="20DA9E34" w14:textId="2AAF0E09" w:rsidR="00E048C4" w:rsidRPr="00622426" w:rsidRDefault="00E048C4" w:rsidP="00622426">
      <w:pPr>
        <w:pBdr>
          <w:top w:val="single" w:sz="4" w:space="1" w:color="auto"/>
          <w:left w:val="single" w:sz="4" w:space="4" w:color="auto"/>
          <w:bottom w:val="single" w:sz="4" w:space="0" w:color="auto"/>
          <w:right w:val="single" w:sz="4" w:space="4" w:color="auto"/>
        </w:pBdr>
        <w:suppressAutoHyphens/>
        <w:autoSpaceDE w:val="0"/>
        <w:autoSpaceDN w:val="0"/>
        <w:adjustRightInd w:val="0"/>
        <w:spacing w:before="60" w:after="60" w:line="276" w:lineRule="auto"/>
        <w:jc w:val="center"/>
        <w:rPr>
          <w:rFonts w:ascii="Century Gothic" w:eastAsia="Times New Roman" w:hAnsi="Century Gothic" w:cs="Aptos"/>
          <w:b/>
          <w:bCs/>
          <w:color w:val="3A7C22" w:themeColor="accent6" w:themeShade="BF"/>
          <w:kern w:val="0"/>
          <w:sz w:val="32"/>
          <w:szCs w:val="32"/>
          <w:lang w:eastAsia="pl-PL"/>
          <w14:ligatures w14:val="none"/>
        </w:rPr>
      </w:pPr>
      <w:r w:rsidRPr="00823EF6">
        <w:rPr>
          <w:rFonts w:ascii="Century Gothic" w:eastAsia="Times New Roman" w:hAnsi="Century Gothic" w:cs="Aptos"/>
          <w:b/>
          <w:bCs/>
          <w:color w:val="3A7C22" w:themeColor="accent6" w:themeShade="BF"/>
          <w:kern w:val="0"/>
          <w:sz w:val="32"/>
          <w:szCs w:val="32"/>
          <w:lang w:eastAsia="pl-PL"/>
          <w14:ligatures w14:val="none"/>
        </w:rPr>
        <w:t>ISTRUZIONI SULLA FIRMA ELETTRONICA</w:t>
      </w:r>
    </w:p>
    <w:p w14:paraId="0B1AECDB" w14:textId="77777777" w:rsidR="00D76FA6" w:rsidRDefault="00D76FA6" w:rsidP="00D76FA6">
      <w:pPr>
        <w:spacing w:before="60" w:after="60" w:line="276" w:lineRule="auto"/>
        <w:rPr>
          <w:rFonts w:ascii="Arial" w:eastAsia="Cambria" w:hAnsi="Arial" w:cs="Arial"/>
          <w:kern w:val="0"/>
          <w:sz w:val="24"/>
          <w:szCs w:val="24"/>
          <w14:ligatures w14:val="none"/>
        </w:rPr>
      </w:pPr>
    </w:p>
    <w:p w14:paraId="0F6A2D0B" w14:textId="19DE13F4" w:rsidR="00E048C4" w:rsidRPr="00E048C4" w:rsidRDefault="00E048C4" w:rsidP="00E048C4">
      <w:pPr>
        <w:jc w:val="both"/>
        <w:rPr>
          <w:rFonts w:ascii="Century Gothic" w:hAnsi="Century Gothic"/>
        </w:rPr>
      </w:pPr>
      <w:r w:rsidRPr="00E048C4">
        <w:rPr>
          <w:rFonts w:ascii="Century Gothic" w:hAnsi="Century Gothic"/>
        </w:rPr>
        <w:t>Il Regolamento (UE) n. 910/2014 del Parlamento europeo e del Consiglio, del 23 luglio 2014, ha sancito il mutuo riconoscimento delle firme digitali europee. Il Regolamento (articolo 25,3), conferma che "Una firma elettronica qualificata basata su un certificato qualificato rilasciato in uno Stato membro è riconosciuta quale firma elettronica qualificata in tutti gli altri Stati membri". La firma elettronica qualificata, definita come una "una firma elettronica avanzata creata da un dispositivo per la creazione di una firma elettronica qualificata e basata su un certificato qualificato per firme elettroniche", corrisponde alla firma digitale italiana. A decorrere dal 1° luglio 2016 con la piena efficacia del Regolamento eIDAS (n. 910/2014) diviene obbligatorio per tutte le pubbliche amministrazioni che accettano firme digitali (o qualificate) accettare tutti i formati definiti nella DECISIONE DI ESECUZIONE (UE) 2015/1506 della COMMISSIONE dell'8 settembre 2015.</w:t>
      </w:r>
    </w:p>
    <w:p w14:paraId="7861EA96" w14:textId="77777777" w:rsidR="00E048C4" w:rsidRDefault="00E048C4" w:rsidP="00E048C4">
      <w:pPr>
        <w:jc w:val="both"/>
        <w:rPr>
          <w:rFonts w:ascii="Century Gothic" w:hAnsi="Century Gothic"/>
        </w:rPr>
      </w:pPr>
    </w:p>
    <w:p w14:paraId="774EC547" w14:textId="400AC630" w:rsidR="00E048C4" w:rsidRPr="00E048C4" w:rsidRDefault="00E048C4" w:rsidP="00E048C4">
      <w:pPr>
        <w:jc w:val="both"/>
        <w:rPr>
          <w:rFonts w:ascii="Century Gothic" w:hAnsi="Century Gothic"/>
        </w:rPr>
      </w:pPr>
      <w:r w:rsidRPr="00E048C4">
        <w:rPr>
          <w:rFonts w:ascii="Century Gothic" w:hAnsi="Century Gothic"/>
        </w:rPr>
        <w:t>Inoltre</w:t>
      </w:r>
    </w:p>
    <w:p w14:paraId="23F31D2C" w14:textId="5F99BEB9" w:rsidR="00E048C4" w:rsidRPr="00E048C4" w:rsidRDefault="00E048C4" w:rsidP="00E048C4">
      <w:pPr>
        <w:pStyle w:val="Paragrafoelenco"/>
        <w:numPr>
          <w:ilvl w:val="0"/>
          <w:numId w:val="1"/>
        </w:numPr>
        <w:jc w:val="both"/>
        <w:rPr>
          <w:rFonts w:ascii="Century Gothic" w:hAnsi="Century Gothic"/>
        </w:rPr>
      </w:pPr>
      <w:r w:rsidRPr="00E048C4">
        <w:rPr>
          <w:rFonts w:ascii="Century Gothic" w:hAnsi="Century Gothic"/>
        </w:rPr>
        <w:t xml:space="preserve">EIDAS disciplina ancora la Firma Elettronica Avanzata. In particolare, l'art. 26 del Regolamento Europeo 910/2014 indica "Una firma elettronica avanzata soddisfa i seguenti requisiti: </w:t>
      </w:r>
    </w:p>
    <w:p w14:paraId="40B2D582" w14:textId="0D436981" w:rsidR="00E048C4" w:rsidRPr="00E048C4" w:rsidRDefault="00E048C4" w:rsidP="00E048C4">
      <w:pPr>
        <w:pStyle w:val="Paragrafoelenco"/>
        <w:numPr>
          <w:ilvl w:val="0"/>
          <w:numId w:val="3"/>
        </w:numPr>
        <w:jc w:val="both"/>
        <w:rPr>
          <w:rFonts w:ascii="Century Gothic" w:hAnsi="Century Gothic"/>
        </w:rPr>
      </w:pPr>
      <w:r w:rsidRPr="00E048C4">
        <w:rPr>
          <w:rFonts w:ascii="Century Gothic" w:hAnsi="Century Gothic"/>
        </w:rPr>
        <w:t>è connessa unicamente al firmatario;</w:t>
      </w:r>
    </w:p>
    <w:p w14:paraId="27B5C2BB" w14:textId="2E174893" w:rsidR="00E048C4" w:rsidRPr="00E048C4" w:rsidRDefault="00E048C4" w:rsidP="00E048C4">
      <w:pPr>
        <w:pStyle w:val="Paragrafoelenco"/>
        <w:numPr>
          <w:ilvl w:val="0"/>
          <w:numId w:val="3"/>
        </w:numPr>
        <w:jc w:val="both"/>
        <w:rPr>
          <w:rFonts w:ascii="Century Gothic" w:hAnsi="Century Gothic"/>
        </w:rPr>
      </w:pPr>
      <w:r w:rsidRPr="00E048C4">
        <w:rPr>
          <w:rFonts w:ascii="Century Gothic" w:hAnsi="Century Gothic"/>
        </w:rPr>
        <w:t>è idonea a identificare il firmatario;</w:t>
      </w:r>
    </w:p>
    <w:p w14:paraId="02FC45FF" w14:textId="406B9B77" w:rsidR="00E048C4" w:rsidRPr="00E048C4" w:rsidRDefault="00E048C4" w:rsidP="00E048C4">
      <w:pPr>
        <w:pStyle w:val="Paragrafoelenco"/>
        <w:numPr>
          <w:ilvl w:val="0"/>
          <w:numId w:val="3"/>
        </w:numPr>
        <w:jc w:val="both"/>
        <w:rPr>
          <w:rFonts w:ascii="Century Gothic" w:hAnsi="Century Gothic"/>
        </w:rPr>
      </w:pPr>
      <w:r w:rsidRPr="00E048C4">
        <w:rPr>
          <w:rFonts w:ascii="Century Gothic" w:hAnsi="Century Gothic"/>
        </w:rPr>
        <w:t xml:space="preserve">è creata mediante dati per la creazione di una firma elettronica che il firmatario può, con un elevato livello di sicurezza, utilizzare sotto il proprio esclusivo controllo; </w:t>
      </w:r>
    </w:p>
    <w:p w14:paraId="2315F4BF" w14:textId="256C966F" w:rsidR="00E048C4" w:rsidRDefault="00E048C4" w:rsidP="00E048C4">
      <w:pPr>
        <w:pStyle w:val="Paragrafoelenco"/>
        <w:numPr>
          <w:ilvl w:val="0"/>
          <w:numId w:val="3"/>
        </w:numPr>
        <w:jc w:val="both"/>
        <w:rPr>
          <w:rFonts w:ascii="Century Gothic" w:hAnsi="Century Gothic"/>
        </w:rPr>
      </w:pPr>
      <w:r w:rsidRPr="00E048C4">
        <w:rPr>
          <w:rFonts w:ascii="Century Gothic" w:hAnsi="Century Gothic"/>
        </w:rPr>
        <w:t>è collegata ai dati sottoscritti in modo da consentire l’identificazione di ogni successiva modifica di tali dati.</w:t>
      </w:r>
    </w:p>
    <w:p w14:paraId="1C5B0434" w14:textId="2CA2FA0C" w:rsidR="00E048C4" w:rsidRPr="00E048C4" w:rsidRDefault="00E048C4" w:rsidP="00E048C4">
      <w:pPr>
        <w:pStyle w:val="Paragrafoelenco"/>
        <w:numPr>
          <w:ilvl w:val="0"/>
          <w:numId w:val="1"/>
        </w:numPr>
        <w:jc w:val="both"/>
        <w:rPr>
          <w:rFonts w:ascii="Century Gothic" w:hAnsi="Century Gothic"/>
        </w:rPr>
      </w:pPr>
      <w:r w:rsidRPr="00E048C4">
        <w:rPr>
          <w:rFonts w:ascii="Century Gothic" w:hAnsi="Century Gothic"/>
        </w:rPr>
        <w:t xml:space="preserve">Il CAD continua a riconoscere il valore della Firma Elettronica Avanzata nell'art.21 comma 2 "Il documento informatico sottoscritto con firma elettronica avanzata, qualificata o digitale, formato nel rispetto delle regole tecniche di cui all'articolo 20, comma 3, ha altresì l'efficacia prevista dall'articolo 2702 del </w:t>
      </w:r>
      <w:proofErr w:type="gramStart"/>
      <w:r w:rsidRPr="00E048C4">
        <w:rPr>
          <w:rFonts w:ascii="Century Gothic" w:hAnsi="Century Gothic"/>
        </w:rPr>
        <w:t>codice civile</w:t>
      </w:r>
      <w:proofErr w:type="gramEnd"/>
      <w:r w:rsidRPr="00E048C4">
        <w:rPr>
          <w:rFonts w:ascii="Century Gothic" w:hAnsi="Century Gothic"/>
        </w:rPr>
        <w:t>".</w:t>
      </w:r>
    </w:p>
    <w:p w14:paraId="71CCA23A" w14:textId="2A29B86F" w:rsidR="00E048C4" w:rsidRPr="00E048C4" w:rsidRDefault="00E048C4" w:rsidP="00E048C4">
      <w:pPr>
        <w:pStyle w:val="Paragrafoelenco"/>
        <w:numPr>
          <w:ilvl w:val="0"/>
          <w:numId w:val="1"/>
        </w:numPr>
        <w:jc w:val="both"/>
        <w:rPr>
          <w:rFonts w:ascii="Century Gothic" w:hAnsi="Century Gothic"/>
        </w:rPr>
      </w:pPr>
      <w:r w:rsidRPr="00E048C4">
        <w:rPr>
          <w:rFonts w:ascii="Century Gothic" w:hAnsi="Century Gothic"/>
        </w:rPr>
        <w:t xml:space="preserve">Il DPCM del 22 febbraio 2013 è ancora in vigore e all’art. 61 comma 2 recita: "L'utilizzo della Carta d’Identità Elettronica, della Carta Nazionale dei Servizi, del documento d’identità dei pubblici dipendenti (Mod. </w:t>
      </w:r>
      <w:proofErr w:type="spellStart"/>
      <w:r w:rsidRPr="00E048C4">
        <w:rPr>
          <w:rFonts w:ascii="Century Gothic" w:hAnsi="Century Gothic"/>
        </w:rPr>
        <w:t>ATe</w:t>
      </w:r>
      <w:proofErr w:type="spellEnd"/>
      <w:r w:rsidRPr="00E048C4">
        <w:rPr>
          <w:rFonts w:ascii="Century Gothic" w:hAnsi="Century Gothic"/>
        </w:rPr>
        <w:t>), del passaporto elettronico e degli altri strumenti ad essi conformi sostituisce, nei confronti della pubblica amministrazione, la firma elettronica avanzata ai sensi delle presenti regole tecniche per i servizi e le attività di cui agli articoli 64 e 65 del codice."</w:t>
      </w:r>
    </w:p>
    <w:p w14:paraId="1CAEDAEE" w14:textId="7264B220" w:rsidR="003B41AC" w:rsidRPr="00E048C4" w:rsidRDefault="00E048C4" w:rsidP="00E048C4">
      <w:pPr>
        <w:jc w:val="both"/>
        <w:rPr>
          <w:rFonts w:ascii="Century Gothic" w:hAnsi="Century Gothic"/>
        </w:rPr>
      </w:pPr>
      <w:r w:rsidRPr="00E048C4">
        <w:rPr>
          <w:rFonts w:ascii="Century Gothic" w:hAnsi="Century Gothic"/>
        </w:rPr>
        <w:t>Nei bandi in emanazione dal 1 gennaio 2017 devono essere richiamate le norme previste dal Regolamento (UE) n. 910/2014 per quanto concerne la firma elettronica dei documenti prodotti.</w:t>
      </w:r>
    </w:p>
    <w:sectPr w:rsidR="003B41AC" w:rsidRPr="00E048C4">
      <w:head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1F8976" w14:textId="77777777" w:rsidR="004E4B4E" w:rsidRDefault="004E4B4E" w:rsidP="00814DFE">
      <w:pPr>
        <w:spacing w:after="0" w:line="240" w:lineRule="auto"/>
      </w:pPr>
      <w:r>
        <w:separator/>
      </w:r>
    </w:p>
  </w:endnote>
  <w:endnote w:type="continuationSeparator" w:id="0">
    <w:p w14:paraId="45D2B060" w14:textId="77777777" w:rsidR="004E4B4E" w:rsidRDefault="004E4B4E" w:rsidP="00814D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29CB67" w14:textId="77777777" w:rsidR="004E4B4E" w:rsidRDefault="004E4B4E" w:rsidP="00814DFE">
      <w:pPr>
        <w:spacing w:after="0" w:line="240" w:lineRule="auto"/>
      </w:pPr>
      <w:r>
        <w:separator/>
      </w:r>
    </w:p>
  </w:footnote>
  <w:footnote w:type="continuationSeparator" w:id="0">
    <w:p w14:paraId="22EAE63E" w14:textId="77777777" w:rsidR="004E4B4E" w:rsidRDefault="004E4B4E" w:rsidP="00814D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AD4D0A" w14:textId="1499B0D5" w:rsidR="00814DFE" w:rsidRPr="00630287" w:rsidRDefault="00814DFE" w:rsidP="008D0C67">
    <w:pPr>
      <w:pStyle w:val="Intestazione"/>
      <w:tabs>
        <w:tab w:val="clear" w:pos="4819"/>
        <w:tab w:val="clear" w:pos="9638"/>
        <w:tab w:val="center" w:pos="4873"/>
        <w:tab w:val="right" w:pos="9746"/>
      </w:tabs>
      <w:jc w:val="center"/>
    </w:pPr>
    <w:r w:rsidRPr="00630287">
      <w:rPr>
        <w:noProof/>
        <w:lang w:val="en-GB"/>
      </w:rPr>
      <w:drawing>
        <wp:inline distT="0" distB="0" distL="0" distR="0" wp14:anchorId="575DE4D0" wp14:editId="2FC8CBA6">
          <wp:extent cx="1773555" cy="845185"/>
          <wp:effectExtent l="0" t="0" r="0" b="0"/>
          <wp:docPr id="140711351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73555" cy="845185"/>
                  </a:xfrm>
                  <a:prstGeom prst="rect">
                    <a:avLst/>
                  </a:prstGeom>
                  <a:noFill/>
                  <a:ln>
                    <a:noFill/>
                  </a:ln>
                </pic:spPr>
              </pic:pic>
            </a:graphicData>
          </a:graphic>
        </wp:inline>
      </w:drawing>
    </w:r>
  </w:p>
  <w:p w14:paraId="36075CD4" w14:textId="77777777" w:rsidR="00814DFE" w:rsidRDefault="00814DF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22386E"/>
    <w:multiLevelType w:val="hybridMultilevel"/>
    <w:tmpl w:val="28EA1F6C"/>
    <w:lvl w:ilvl="0" w:tplc="9574EF12">
      <w:start w:val="1"/>
      <w:numFmt w:val="decimal"/>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6296940"/>
    <w:multiLevelType w:val="hybridMultilevel"/>
    <w:tmpl w:val="399C838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703E4153"/>
    <w:multiLevelType w:val="hybridMultilevel"/>
    <w:tmpl w:val="AF40BCEC"/>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72B43058"/>
    <w:multiLevelType w:val="hybridMultilevel"/>
    <w:tmpl w:val="580ACAD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81303489">
    <w:abstractNumId w:val="1"/>
  </w:num>
  <w:num w:numId="2" w16cid:durableId="12731988">
    <w:abstractNumId w:val="0"/>
  </w:num>
  <w:num w:numId="3" w16cid:durableId="1019233343">
    <w:abstractNumId w:val="2"/>
  </w:num>
  <w:num w:numId="4" w16cid:durableId="7840835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67"/>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5C45"/>
    <w:rsid w:val="001827A7"/>
    <w:rsid w:val="001C7BFE"/>
    <w:rsid w:val="002A18DA"/>
    <w:rsid w:val="002F5CDC"/>
    <w:rsid w:val="003A4B83"/>
    <w:rsid w:val="003B41AC"/>
    <w:rsid w:val="003D4456"/>
    <w:rsid w:val="003E30C8"/>
    <w:rsid w:val="004375B4"/>
    <w:rsid w:val="004E4B4E"/>
    <w:rsid w:val="00567644"/>
    <w:rsid w:val="005D5538"/>
    <w:rsid w:val="00622426"/>
    <w:rsid w:val="00713D1C"/>
    <w:rsid w:val="007613EE"/>
    <w:rsid w:val="00814DFE"/>
    <w:rsid w:val="00823EF6"/>
    <w:rsid w:val="008C3AF7"/>
    <w:rsid w:val="008D0C67"/>
    <w:rsid w:val="008D4B04"/>
    <w:rsid w:val="008E08F1"/>
    <w:rsid w:val="00A558B8"/>
    <w:rsid w:val="00A74638"/>
    <w:rsid w:val="00AC3484"/>
    <w:rsid w:val="00AF615A"/>
    <w:rsid w:val="00B5342C"/>
    <w:rsid w:val="00CA24A0"/>
    <w:rsid w:val="00CA3B67"/>
    <w:rsid w:val="00D05C45"/>
    <w:rsid w:val="00D76FA6"/>
    <w:rsid w:val="00E048C4"/>
    <w:rsid w:val="00F622F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7BB6F"/>
  <w15:chartTrackingRefBased/>
  <w15:docId w15:val="{3345E165-9C70-4CD7-BD46-278242B74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D05C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D05C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D05C4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D05C4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05C4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D05C4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05C4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05C4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05C4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05C4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05C4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05C4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05C4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05C4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05C4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05C4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05C4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05C45"/>
    <w:rPr>
      <w:rFonts w:eastAsiaTheme="majorEastAsia" w:cstheme="majorBidi"/>
      <w:color w:val="272727" w:themeColor="text1" w:themeTint="D8"/>
    </w:rPr>
  </w:style>
  <w:style w:type="paragraph" w:styleId="Titolo">
    <w:name w:val="Title"/>
    <w:basedOn w:val="Normale"/>
    <w:next w:val="Normale"/>
    <w:link w:val="TitoloCarattere"/>
    <w:uiPriority w:val="10"/>
    <w:qFormat/>
    <w:rsid w:val="00D05C4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05C4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05C4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05C4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05C4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05C45"/>
    <w:rPr>
      <w:i/>
      <w:iCs/>
      <w:color w:val="404040" w:themeColor="text1" w:themeTint="BF"/>
    </w:rPr>
  </w:style>
  <w:style w:type="paragraph" w:styleId="Paragrafoelenco">
    <w:name w:val="List Paragraph"/>
    <w:basedOn w:val="Normale"/>
    <w:uiPriority w:val="34"/>
    <w:qFormat/>
    <w:rsid w:val="00D05C45"/>
    <w:pPr>
      <w:ind w:left="720"/>
      <w:contextualSpacing/>
    </w:pPr>
  </w:style>
  <w:style w:type="character" w:styleId="Enfasiintensa">
    <w:name w:val="Intense Emphasis"/>
    <w:basedOn w:val="Carpredefinitoparagrafo"/>
    <w:uiPriority w:val="21"/>
    <w:qFormat/>
    <w:rsid w:val="00D05C45"/>
    <w:rPr>
      <w:i/>
      <w:iCs/>
      <w:color w:val="0F4761" w:themeColor="accent1" w:themeShade="BF"/>
    </w:rPr>
  </w:style>
  <w:style w:type="paragraph" w:styleId="Citazioneintensa">
    <w:name w:val="Intense Quote"/>
    <w:basedOn w:val="Normale"/>
    <w:next w:val="Normale"/>
    <w:link w:val="CitazioneintensaCarattere"/>
    <w:uiPriority w:val="30"/>
    <w:qFormat/>
    <w:rsid w:val="00D05C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05C45"/>
    <w:rPr>
      <w:i/>
      <w:iCs/>
      <w:color w:val="0F4761" w:themeColor="accent1" w:themeShade="BF"/>
    </w:rPr>
  </w:style>
  <w:style w:type="character" w:styleId="Riferimentointenso">
    <w:name w:val="Intense Reference"/>
    <w:basedOn w:val="Carpredefinitoparagrafo"/>
    <w:uiPriority w:val="32"/>
    <w:qFormat/>
    <w:rsid w:val="00D05C45"/>
    <w:rPr>
      <w:b/>
      <w:bCs/>
      <w:smallCaps/>
      <w:color w:val="0F4761" w:themeColor="accent1" w:themeShade="BF"/>
      <w:spacing w:val="5"/>
    </w:rPr>
  </w:style>
  <w:style w:type="paragraph" w:styleId="Intestazione">
    <w:name w:val="header"/>
    <w:basedOn w:val="Normale"/>
    <w:link w:val="IntestazioneCarattere"/>
    <w:uiPriority w:val="99"/>
    <w:unhideWhenUsed/>
    <w:rsid w:val="00814DF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14DFE"/>
  </w:style>
  <w:style w:type="paragraph" w:styleId="Pidipagina">
    <w:name w:val="footer"/>
    <w:basedOn w:val="Normale"/>
    <w:link w:val="PidipaginaCarattere"/>
    <w:uiPriority w:val="99"/>
    <w:unhideWhenUsed/>
    <w:rsid w:val="00814DF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14D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061558">
      <w:bodyDiv w:val="1"/>
      <w:marLeft w:val="0"/>
      <w:marRight w:val="0"/>
      <w:marTop w:val="0"/>
      <w:marBottom w:val="0"/>
      <w:divBdr>
        <w:top w:val="none" w:sz="0" w:space="0" w:color="auto"/>
        <w:left w:val="none" w:sz="0" w:space="0" w:color="auto"/>
        <w:bottom w:val="none" w:sz="0" w:space="0" w:color="auto"/>
        <w:right w:val="none" w:sz="0" w:space="0" w:color="auto"/>
      </w:divBdr>
    </w:div>
    <w:div w:id="745035225">
      <w:bodyDiv w:val="1"/>
      <w:marLeft w:val="0"/>
      <w:marRight w:val="0"/>
      <w:marTop w:val="0"/>
      <w:marBottom w:val="0"/>
      <w:divBdr>
        <w:top w:val="none" w:sz="0" w:space="0" w:color="auto"/>
        <w:left w:val="none" w:sz="0" w:space="0" w:color="auto"/>
        <w:bottom w:val="none" w:sz="0" w:space="0" w:color="auto"/>
        <w:right w:val="none" w:sz="0" w:space="0" w:color="auto"/>
      </w:divBdr>
    </w:div>
    <w:div w:id="1207570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66FD7AB3647AE4DAEE2D85544D16DCB" ma:contentTypeVersion="3" ma:contentTypeDescription="Creare un nuovo documento." ma:contentTypeScope="" ma:versionID="83ff61dcef3e0f5281f727354938ff9c">
  <xsd:schema xmlns:xsd="http://www.w3.org/2001/XMLSchema" xmlns:xs="http://www.w3.org/2001/XMLSchema" xmlns:p="http://schemas.microsoft.com/office/2006/metadata/properties" xmlns:ns2="5c3faeab-b1fd-4405-afa4-94e04304d039" targetNamespace="http://schemas.microsoft.com/office/2006/metadata/properties" ma:root="true" ma:fieldsID="9abf413b1bb67fc230d9664319ed9565" ns2:_="">
    <xsd:import namespace="5c3faeab-b1fd-4405-afa4-94e04304d039"/>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3faeab-b1fd-4405-afa4-94e04304d0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8B87897-A3AF-41E1-8EE6-1A1683BD5475}"/>
</file>

<file path=customXml/itemProps2.xml><?xml version="1.0" encoding="utf-8"?>
<ds:datastoreItem xmlns:ds="http://schemas.openxmlformats.org/officeDocument/2006/customXml" ds:itemID="{E5E0F225-12D1-4EEF-946D-DD5D4B7A5A6F}"/>
</file>

<file path=customXml/itemProps3.xml><?xml version="1.0" encoding="utf-8"?>
<ds:datastoreItem xmlns:ds="http://schemas.openxmlformats.org/officeDocument/2006/customXml" ds:itemID="{7091FE2B-BD25-403B-AE60-11A600FCA060}"/>
</file>

<file path=docProps/app.xml><?xml version="1.0" encoding="utf-8"?>
<Properties xmlns="http://schemas.openxmlformats.org/officeDocument/2006/extended-properties" xmlns:vt="http://schemas.openxmlformats.org/officeDocument/2006/docPropsVTypes">
  <Template>Normal</Template>
  <TotalTime>10</TotalTime>
  <Pages>1</Pages>
  <Words>393</Words>
  <Characters>2246</Characters>
  <Application>Microsoft Office Word</Application>
  <DocSecurity>0</DocSecurity>
  <Lines>18</Lines>
  <Paragraphs>5</Paragraphs>
  <ScaleCrop>false</ScaleCrop>
  <Company/>
  <LinksUpToDate>false</LinksUpToDate>
  <CharactersWithSpaces>2634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Vincenzina Cristofaro</dc:creator>
  <cp:keywords/>
  <dc:description/>
  <cp:lastModifiedBy>Vincenzina Cristofaro</cp:lastModifiedBy>
  <cp:revision>11</cp:revision>
  <dcterms:created xsi:type="dcterms:W3CDTF">2025-07-18T09:35:00Z</dcterms:created>
  <dcterms:modified xsi:type="dcterms:W3CDTF">2025-12-19T18:15:00Z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0x010100B66FD7AB3647AE4DAEE2D85544D16DCB</vt:lpwstr>
  </property>
</Properties>
</file>