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2827"/>
        <w:gridCol w:w="6233"/>
      </w:tblGrid>
      <w:tr w:rsidR="009B7163" w:rsidRPr="00C86856" w:rsidTr="00CC612B">
        <w:trPr>
          <w:tblHeader/>
        </w:trPr>
        <w:tc>
          <w:tcPr>
            <w:tcW w:w="1560" w:type="pct"/>
            <w:shd w:val="clear" w:color="auto" w:fill="92D050"/>
            <w:vAlign w:val="center"/>
          </w:tcPr>
          <w:p w:rsidR="009B7163" w:rsidRPr="00AC7FE6" w:rsidRDefault="009B7163" w:rsidP="00CC612B">
            <w:pPr>
              <w:pStyle w:val="NormaleWeb"/>
              <w:spacing w:before="0" w:beforeAutospacing="0" w:after="0"/>
              <w:jc w:val="right"/>
              <w:rPr>
                <w:rFonts w:ascii="Tw Cen MT" w:hAnsi="Tw Cen MT" w:cs="Arial"/>
                <w:sz w:val="36"/>
                <w:szCs w:val="36"/>
              </w:rPr>
            </w:pPr>
            <w:bookmarkStart w:id="0" w:name="_GoBack"/>
            <w:bookmarkEnd w:id="0"/>
            <w:r w:rsidRPr="00AC7FE6">
              <w:rPr>
                <w:rFonts w:ascii="Tw Cen MT" w:hAnsi="Tw Cen MT"/>
                <w:smallCaps/>
                <w:sz w:val="36"/>
                <w:szCs w:val="36"/>
              </w:rPr>
              <w:t>Titolo</w:t>
            </w:r>
          </w:p>
        </w:tc>
        <w:tc>
          <w:tcPr>
            <w:tcW w:w="3440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9B7163" w:rsidRPr="00AC7FE6" w:rsidRDefault="00031CD3" w:rsidP="00031CD3">
            <w:pPr>
              <w:spacing w:line="240" w:lineRule="auto"/>
              <w:jc w:val="left"/>
              <w:rPr>
                <w:rFonts w:cs="Arial"/>
                <w:i/>
                <w:sz w:val="28"/>
                <w:szCs w:val="28"/>
              </w:rPr>
            </w:pPr>
            <w:r w:rsidRPr="00AC7FE6">
              <w:rPr>
                <w:rFonts w:eastAsia="Calibri" w:cs="Arial"/>
                <w:bCs/>
                <w:sz w:val="28"/>
                <w:szCs w:val="28"/>
              </w:rPr>
              <w:t xml:space="preserve">BANDO PER LA REALIZZAZIONE DI INTERVENTI DI EDILIZIA SCOLASTICA, </w:t>
            </w:r>
            <w:r w:rsidRPr="00AC7FE6">
              <w:rPr>
                <w:rFonts w:cs="Arial"/>
                <w:bCs/>
                <w:sz w:val="28"/>
                <w:szCs w:val="28"/>
              </w:rPr>
              <w:t>IN ATTUAZIONE DELLA L.R. 19/2007, ART. 7-BIS</w:t>
            </w:r>
            <w:r w:rsidR="002534FD">
              <w:rPr>
                <w:rFonts w:cs="Arial"/>
                <w:bCs/>
                <w:sz w:val="28"/>
                <w:szCs w:val="28"/>
              </w:rPr>
              <w:t xml:space="preserve"> </w:t>
            </w:r>
            <w:r w:rsidR="00DB48E3">
              <w:rPr>
                <w:rFonts w:cs="Arial"/>
                <w:bCs/>
                <w:sz w:val="28"/>
                <w:szCs w:val="28"/>
              </w:rPr>
              <w:t>(*)</w:t>
            </w:r>
          </w:p>
        </w:tc>
      </w:tr>
    </w:tbl>
    <w:p w:rsidR="009B7163" w:rsidRDefault="009B7163" w:rsidP="009B7163">
      <w:pPr>
        <w:spacing w:after="0"/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36"/>
      </w:tblGrid>
      <w:tr w:rsidR="00545ED8" w:rsidRPr="003B6685" w:rsidTr="00330495">
        <w:trPr>
          <w:trHeight w:val="283"/>
        </w:trPr>
        <w:tc>
          <w:tcPr>
            <w:tcW w:w="2835" w:type="dxa"/>
            <w:shd w:val="clear" w:color="auto" w:fill="FFFFFF" w:themeFill="background1"/>
            <w:vAlign w:val="center"/>
          </w:tcPr>
          <w:p w:rsidR="00545ED8" w:rsidRPr="003B6685" w:rsidRDefault="00545ED8" w:rsidP="00E60D4A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Arial"/>
                <w:smallCaps/>
                <w:color w:val="000000"/>
                <w:sz w:val="24"/>
                <w:szCs w:val="24"/>
              </w:rPr>
            </w:pPr>
            <w:r w:rsidRPr="003B6685">
              <w:rPr>
                <w:rFonts w:cs="Arial"/>
                <w:smallCaps/>
                <w:color w:val="000000"/>
                <w:sz w:val="24"/>
                <w:szCs w:val="24"/>
              </w:rPr>
              <w:t>Di cosa si tratta</w:t>
            </w:r>
          </w:p>
        </w:tc>
        <w:tc>
          <w:tcPr>
            <w:tcW w:w="6236" w:type="dxa"/>
            <w:vAlign w:val="center"/>
          </w:tcPr>
          <w:p w:rsidR="00545ED8" w:rsidRPr="003B6685" w:rsidRDefault="009D263F" w:rsidP="00DF2B1F">
            <w:pPr>
              <w:pStyle w:val="NormaleWeb"/>
              <w:spacing w:before="60" w:beforeAutospacing="0" w:after="60"/>
              <w:jc w:val="both"/>
              <w:rPr>
                <w:rFonts w:ascii="Tw Cen MT" w:hAnsi="Tw Cen MT" w:cs="Arial"/>
                <w:i/>
              </w:rPr>
            </w:pPr>
            <w:r>
              <w:rPr>
                <w:rFonts w:ascii="Tw Cen MT" w:hAnsi="Tw Cen MT" w:cs="Arial"/>
                <w:i/>
              </w:rPr>
              <w:t>Ri</w:t>
            </w:r>
            <w:r w:rsidRPr="009D263F">
              <w:rPr>
                <w:rFonts w:ascii="Tw Cen MT" w:hAnsi="Tw Cen MT" w:cs="Arial"/>
                <w:i/>
              </w:rPr>
              <w:t>qualifica</w:t>
            </w:r>
            <w:r>
              <w:rPr>
                <w:rFonts w:ascii="Tw Cen MT" w:hAnsi="Tw Cen MT" w:cs="Arial"/>
                <w:i/>
              </w:rPr>
              <w:t>zione delle</w:t>
            </w:r>
            <w:r w:rsidRPr="009D263F">
              <w:rPr>
                <w:rFonts w:ascii="Tw Cen MT" w:hAnsi="Tw Cen MT" w:cs="Arial"/>
                <w:i/>
              </w:rPr>
              <w:t xml:space="preserve"> strutture scolastiche, con particolare riguardo a ciò che attiene la messa a norma e la messa in sicurezza degli edifici.</w:t>
            </w:r>
          </w:p>
        </w:tc>
      </w:tr>
      <w:tr w:rsidR="00545ED8" w:rsidRPr="003B6685" w:rsidTr="00330495">
        <w:trPr>
          <w:trHeight w:val="283"/>
        </w:trPr>
        <w:tc>
          <w:tcPr>
            <w:tcW w:w="2835" w:type="dxa"/>
            <w:shd w:val="clear" w:color="auto" w:fill="FFFFFF" w:themeFill="background1"/>
            <w:vAlign w:val="center"/>
          </w:tcPr>
          <w:p w:rsidR="00545ED8" w:rsidRPr="003B6685" w:rsidRDefault="00545ED8" w:rsidP="00E60D4A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Arial"/>
                <w:smallCaps/>
                <w:color w:val="000000"/>
                <w:sz w:val="24"/>
                <w:szCs w:val="24"/>
              </w:rPr>
            </w:pPr>
            <w:r w:rsidRPr="003B6685">
              <w:rPr>
                <w:rFonts w:cs="Arial"/>
                <w:smallCaps/>
                <w:color w:val="000000"/>
                <w:sz w:val="24"/>
                <w:szCs w:val="24"/>
              </w:rPr>
              <w:t>Chi può partecipare</w:t>
            </w:r>
          </w:p>
        </w:tc>
        <w:tc>
          <w:tcPr>
            <w:tcW w:w="6236" w:type="dxa"/>
            <w:vAlign w:val="center"/>
          </w:tcPr>
          <w:p w:rsidR="00545ED8" w:rsidRPr="003B6685" w:rsidRDefault="009D263F" w:rsidP="00DF2B1F">
            <w:pPr>
              <w:pStyle w:val="NormaleWeb"/>
              <w:spacing w:before="60" w:beforeAutospacing="0" w:after="60"/>
              <w:jc w:val="both"/>
              <w:rPr>
                <w:rFonts w:ascii="Tw Cen MT" w:hAnsi="Tw Cen MT" w:cs="Arial"/>
                <w:i/>
              </w:rPr>
            </w:pPr>
            <w:r w:rsidRPr="009D263F">
              <w:rPr>
                <w:rFonts w:ascii="Tw Cen MT" w:hAnsi="Tw Cen MT" w:cs="Arial"/>
                <w:i/>
              </w:rPr>
              <w:t>Enti locali, proprietari di edifici sedi di istituzioni scolastiche statali dell’infanzia, primarie, secondarie di primo e secondo grado</w:t>
            </w:r>
          </w:p>
        </w:tc>
      </w:tr>
      <w:tr w:rsidR="00545ED8" w:rsidRPr="003B6685" w:rsidTr="00330495">
        <w:trPr>
          <w:trHeight w:val="283"/>
        </w:trPr>
        <w:tc>
          <w:tcPr>
            <w:tcW w:w="2835" w:type="dxa"/>
            <w:shd w:val="clear" w:color="auto" w:fill="FFFFFF" w:themeFill="background1"/>
            <w:vAlign w:val="center"/>
          </w:tcPr>
          <w:p w:rsidR="00545ED8" w:rsidRPr="003B6685" w:rsidRDefault="00AF4E94" w:rsidP="00E60D4A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Arial"/>
                <w:smallCaps/>
                <w:color w:val="000000"/>
                <w:sz w:val="24"/>
                <w:szCs w:val="24"/>
              </w:rPr>
            </w:pPr>
            <w:r>
              <w:rPr>
                <w:rFonts w:cs="Arial"/>
                <w:smallCaps/>
                <w:color w:val="000000"/>
                <w:sz w:val="24"/>
                <w:szCs w:val="24"/>
              </w:rPr>
              <w:t>Quali benefici</w:t>
            </w:r>
            <w:r w:rsidR="00E56C76">
              <w:rPr>
                <w:rFonts w:cs="Arial"/>
                <w:smallCaps/>
                <w:color w:val="000000"/>
                <w:sz w:val="24"/>
                <w:szCs w:val="24"/>
              </w:rPr>
              <w:t>/</w:t>
            </w:r>
            <w:r w:rsidR="00545ED8" w:rsidRPr="003B6685">
              <w:rPr>
                <w:rFonts w:cs="Arial"/>
                <w:smallCaps/>
                <w:color w:val="000000"/>
                <w:sz w:val="24"/>
                <w:szCs w:val="24"/>
              </w:rPr>
              <w:t>Quanti fondi sono messi a disposizione</w:t>
            </w:r>
          </w:p>
        </w:tc>
        <w:tc>
          <w:tcPr>
            <w:tcW w:w="6236" w:type="dxa"/>
            <w:vAlign w:val="center"/>
          </w:tcPr>
          <w:p w:rsidR="009D263F" w:rsidRDefault="0079387D" w:rsidP="00DF2B1F">
            <w:pPr>
              <w:pStyle w:val="NormaleWeb"/>
              <w:spacing w:before="60" w:beforeAutospacing="0" w:after="60"/>
              <w:jc w:val="both"/>
              <w:rPr>
                <w:rFonts w:ascii="Tw Cen MT" w:hAnsi="Tw Cen MT" w:cs="Arial"/>
                <w:i/>
              </w:rPr>
            </w:pPr>
            <w:r>
              <w:rPr>
                <w:rFonts w:ascii="Tw Cen MT" w:hAnsi="Tw Cen MT" w:cs="Arial"/>
                <w:i/>
              </w:rPr>
              <w:t>Un</w:t>
            </w:r>
            <w:r w:rsidR="009D263F" w:rsidRPr="009D263F">
              <w:rPr>
                <w:rFonts w:ascii="Tw Cen MT" w:hAnsi="Tw Cen MT" w:cs="Arial"/>
                <w:i/>
              </w:rPr>
              <w:t xml:space="preserve"> contributo regionale </w:t>
            </w:r>
            <w:r w:rsidR="00DF2B1F">
              <w:rPr>
                <w:rFonts w:ascii="Tw Cen MT" w:hAnsi="Tw Cen MT" w:cs="Arial"/>
                <w:i/>
              </w:rPr>
              <w:t>da restituire in 5/10 anni a tasso zero.</w:t>
            </w:r>
          </w:p>
          <w:p w:rsidR="00545ED8" w:rsidRPr="003B6685" w:rsidRDefault="009D263F" w:rsidP="00DF2B1F">
            <w:pPr>
              <w:pStyle w:val="NormaleWeb"/>
              <w:spacing w:before="60" w:beforeAutospacing="0" w:after="60"/>
              <w:jc w:val="both"/>
              <w:rPr>
                <w:rFonts w:ascii="Tw Cen MT" w:hAnsi="Tw Cen MT" w:cs="Arial"/>
                <w:i/>
              </w:rPr>
            </w:pPr>
            <w:r>
              <w:rPr>
                <w:rFonts w:ascii="Tw Cen MT" w:hAnsi="Tw Cen MT" w:cs="Arial"/>
                <w:i/>
              </w:rPr>
              <w:t>L</w:t>
            </w:r>
            <w:r w:rsidR="00545ED8" w:rsidRPr="003B6685">
              <w:rPr>
                <w:rFonts w:ascii="Tw Cen MT" w:hAnsi="Tw Cen MT" w:cs="Arial"/>
                <w:i/>
              </w:rPr>
              <w:t>a dotazione finanziaria</w:t>
            </w:r>
            <w:r w:rsidR="00642A46" w:rsidRPr="003B6685">
              <w:rPr>
                <w:rFonts w:ascii="Tw Cen MT" w:hAnsi="Tw Cen MT" w:cs="Arial"/>
                <w:i/>
              </w:rPr>
              <w:t xml:space="preserve"> complessiva</w:t>
            </w:r>
            <w:r>
              <w:rPr>
                <w:rFonts w:ascii="Tw Cen MT" w:hAnsi="Tw Cen MT" w:cs="Arial"/>
                <w:i/>
              </w:rPr>
              <w:t xml:space="preserve"> ammonta a euro 9.000.000,00</w:t>
            </w:r>
            <w:r w:rsidR="00E56C76">
              <w:rPr>
                <w:rFonts w:ascii="Tw Cen MT" w:hAnsi="Tw Cen MT" w:cs="Arial"/>
                <w:i/>
              </w:rPr>
              <w:t xml:space="preserve"> </w:t>
            </w:r>
          </w:p>
        </w:tc>
      </w:tr>
      <w:tr w:rsidR="00545ED8" w:rsidRPr="003B6685" w:rsidTr="00330495">
        <w:trPr>
          <w:trHeight w:val="283"/>
        </w:trPr>
        <w:tc>
          <w:tcPr>
            <w:tcW w:w="2835" w:type="dxa"/>
            <w:shd w:val="clear" w:color="auto" w:fill="FFFFFF" w:themeFill="background1"/>
            <w:vAlign w:val="center"/>
          </w:tcPr>
          <w:p w:rsidR="00545ED8" w:rsidRPr="003B6685" w:rsidRDefault="00E56C76" w:rsidP="00E60D4A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Arial"/>
                <w:smallCaps/>
                <w:sz w:val="24"/>
                <w:szCs w:val="24"/>
              </w:rPr>
            </w:pPr>
            <w:r>
              <w:rPr>
                <w:rFonts w:cs="Arial"/>
                <w:smallCaps/>
                <w:color w:val="000000"/>
                <w:sz w:val="24"/>
                <w:szCs w:val="24"/>
              </w:rPr>
              <w:t>Cosa/</w:t>
            </w:r>
            <w:r w:rsidR="00545ED8" w:rsidRPr="003B6685">
              <w:rPr>
                <w:rFonts w:cs="Arial"/>
                <w:smallCaps/>
                <w:color w:val="000000"/>
                <w:sz w:val="24"/>
                <w:szCs w:val="24"/>
              </w:rPr>
              <w:t>Quanto può ottenere ciascun partecipante</w:t>
            </w:r>
          </w:p>
        </w:tc>
        <w:tc>
          <w:tcPr>
            <w:tcW w:w="6236" w:type="dxa"/>
            <w:vAlign w:val="center"/>
          </w:tcPr>
          <w:p w:rsidR="00545ED8" w:rsidRPr="003B6685" w:rsidRDefault="007E300E" w:rsidP="00DF2B1F">
            <w:pPr>
              <w:pStyle w:val="NormaleWeb"/>
              <w:spacing w:before="60" w:beforeAutospacing="0" w:after="60"/>
              <w:jc w:val="both"/>
              <w:rPr>
                <w:rFonts w:ascii="Tw Cen MT" w:hAnsi="Tw Cen MT" w:cs="Arial"/>
                <w:i/>
              </w:rPr>
            </w:pPr>
            <w:r w:rsidRPr="007E300E">
              <w:rPr>
                <w:rFonts w:ascii="Tw Cen MT" w:hAnsi="Tw Cen MT" w:cs="Arial"/>
                <w:i/>
              </w:rPr>
              <w:t>Il contributo regionale non potrà superare il 50% dell’importo di progetto (il cui costo deve essere superiore a € 80.000,00) fino ad un massimo di € 300.000,00.</w:t>
            </w:r>
          </w:p>
        </w:tc>
      </w:tr>
      <w:tr w:rsidR="00545ED8" w:rsidRPr="003B6685" w:rsidTr="00330495">
        <w:trPr>
          <w:trHeight w:val="283"/>
        </w:trPr>
        <w:tc>
          <w:tcPr>
            <w:tcW w:w="2835" w:type="dxa"/>
            <w:shd w:val="clear" w:color="auto" w:fill="FFFFFF" w:themeFill="background1"/>
            <w:vAlign w:val="center"/>
          </w:tcPr>
          <w:p w:rsidR="00545ED8" w:rsidRPr="003B6685" w:rsidRDefault="00545ED8" w:rsidP="00E60D4A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Arial"/>
                <w:smallCaps/>
                <w:color w:val="000000"/>
                <w:sz w:val="24"/>
                <w:szCs w:val="24"/>
              </w:rPr>
            </w:pPr>
            <w:r w:rsidRPr="003B6685">
              <w:rPr>
                <w:rFonts w:cs="Arial"/>
                <w:smallCaps/>
                <w:color w:val="000000"/>
                <w:sz w:val="24"/>
                <w:szCs w:val="24"/>
              </w:rPr>
              <w:t>Cosa viene finanziato e in che misura</w:t>
            </w:r>
          </w:p>
        </w:tc>
        <w:tc>
          <w:tcPr>
            <w:tcW w:w="6236" w:type="dxa"/>
            <w:vAlign w:val="center"/>
          </w:tcPr>
          <w:p w:rsidR="00545ED8" w:rsidRPr="003B6685" w:rsidRDefault="007E300E" w:rsidP="00DF2B1F">
            <w:pPr>
              <w:pStyle w:val="NormaleWeb"/>
              <w:spacing w:before="60" w:after="60"/>
              <w:jc w:val="both"/>
              <w:rPr>
                <w:rFonts w:ascii="Tw Cen MT" w:hAnsi="Tw Cen MT" w:cs="Arial"/>
                <w:i/>
              </w:rPr>
            </w:pPr>
            <w:r w:rsidRPr="007E300E">
              <w:rPr>
                <w:rFonts w:ascii="Tw Cen MT" w:hAnsi="Tw Cen MT" w:cs="Arial"/>
                <w:i/>
              </w:rPr>
              <w:t>Le risorse verranno erogate mediante l’utilizzo del Fondo per l’Edilizia Scolastica, sotto forma di finanziamento tramite prestito a tasso 0 di durata quinquennale o decennale, per l’intero ammontare del contributo regionale concesso.</w:t>
            </w:r>
          </w:p>
        </w:tc>
      </w:tr>
      <w:tr w:rsidR="00545ED8" w:rsidRPr="003B6685" w:rsidTr="00330495">
        <w:trPr>
          <w:trHeight w:val="283"/>
        </w:trPr>
        <w:tc>
          <w:tcPr>
            <w:tcW w:w="2835" w:type="dxa"/>
            <w:shd w:val="clear" w:color="auto" w:fill="FFFFFF" w:themeFill="background1"/>
            <w:vAlign w:val="center"/>
          </w:tcPr>
          <w:p w:rsidR="00545ED8" w:rsidRPr="003B6685" w:rsidRDefault="00545ED8" w:rsidP="00E60D4A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Arial"/>
                <w:smallCaps/>
                <w:color w:val="000000"/>
                <w:sz w:val="24"/>
                <w:szCs w:val="24"/>
              </w:rPr>
            </w:pPr>
            <w:r w:rsidRPr="003B6685">
              <w:rPr>
                <w:rFonts w:cs="Arial"/>
                <w:smallCaps/>
                <w:color w:val="000000"/>
                <w:sz w:val="24"/>
                <w:szCs w:val="24"/>
              </w:rPr>
              <w:t>Quando bisogna presentare le domande</w:t>
            </w:r>
          </w:p>
        </w:tc>
        <w:tc>
          <w:tcPr>
            <w:tcW w:w="6236" w:type="dxa"/>
            <w:vAlign w:val="center"/>
          </w:tcPr>
          <w:p w:rsidR="00545ED8" w:rsidRPr="003B6685" w:rsidRDefault="007E300E" w:rsidP="00427BA8">
            <w:pPr>
              <w:pStyle w:val="NormaleWeb"/>
              <w:spacing w:before="60" w:beforeAutospacing="0" w:after="60"/>
              <w:jc w:val="both"/>
              <w:rPr>
                <w:rFonts w:ascii="Tw Cen MT" w:hAnsi="Tw Cen MT" w:cs="Arial"/>
                <w:i/>
              </w:rPr>
            </w:pPr>
            <w:r>
              <w:rPr>
                <w:rFonts w:ascii="Tw Cen MT" w:hAnsi="Tw Cen MT" w:cs="Arial"/>
                <w:i/>
              </w:rPr>
              <w:t xml:space="preserve">Le </w:t>
            </w:r>
            <w:r w:rsidR="00545ED8" w:rsidRPr="003B6685">
              <w:rPr>
                <w:rFonts w:ascii="Tw Cen MT" w:hAnsi="Tw Cen MT" w:cs="Arial"/>
                <w:i/>
              </w:rPr>
              <w:t xml:space="preserve">domande </w:t>
            </w:r>
            <w:r>
              <w:rPr>
                <w:rFonts w:ascii="Tw Cen MT" w:hAnsi="Tw Cen MT" w:cs="Arial"/>
                <w:i/>
              </w:rPr>
              <w:t xml:space="preserve">possono essere presentate a </w:t>
            </w:r>
            <w:r w:rsidR="00642A46" w:rsidRPr="003B6685">
              <w:rPr>
                <w:rFonts w:ascii="Tw Cen MT" w:hAnsi="Tw Cen MT" w:cs="Arial"/>
                <w:i/>
              </w:rPr>
              <w:t xml:space="preserve">partire </w:t>
            </w:r>
            <w:r>
              <w:rPr>
                <w:rFonts w:ascii="Tw Cen MT" w:hAnsi="Tw Cen MT" w:cs="Arial"/>
                <w:i/>
              </w:rPr>
              <w:t xml:space="preserve">dalla </w:t>
            </w:r>
            <w:r w:rsidR="00595E2A">
              <w:rPr>
                <w:rFonts w:ascii="Tw Cen MT" w:hAnsi="Tw Cen MT" w:cs="Arial"/>
                <w:i/>
              </w:rPr>
              <w:t xml:space="preserve">data di </w:t>
            </w:r>
            <w:r>
              <w:rPr>
                <w:rFonts w:ascii="Tw Cen MT" w:hAnsi="Tw Cen MT" w:cs="Arial"/>
                <w:i/>
              </w:rPr>
              <w:t xml:space="preserve">pubblicazione </w:t>
            </w:r>
            <w:r w:rsidRPr="007E300E">
              <w:rPr>
                <w:rFonts w:ascii="Tw Cen MT" w:hAnsi="Tw Cen MT" w:cs="Arial"/>
                <w:i/>
              </w:rPr>
              <w:t xml:space="preserve">sul BURL del provvedimento </w:t>
            </w:r>
            <w:r w:rsidR="00595E2A">
              <w:rPr>
                <w:rFonts w:ascii="Tw Cen MT" w:hAnsi="Tw Cen MT" w:cs="Arial"/>
                <w:i/>
              </w:rPr>
              <w:t xml:space="preserve">di approvazione del Bando  </w:t>
            </w:r>
            <w:r w:rsidRPr="007E300E">
              <w:rPr>
                <w:rFonts w:ascii="Tw Cen MT" w:hAnsi="Tw Cen MT" w:cs="Arial"/>
                <w:i/>
              </w:rPr>
              <w:t xml:space="preserve"> </w:t>
            </w:r>
            <w:r w:rsidR="00595E2A">
              <w:rPr>
                <w:rFonts w:ascii="Tw Cen MT" w:hAnsi="Tw Cen MT" w:cs="Arial"/>
                <w:i/>
              </w:rPr>
              <w:t>fino al</w:t>
            </w:r>
            <w:r w:rsidRPr="007E300E">
              <w:rPr>
                <w:rFonts w:ascii="Tw Cen MT" w:hAnsi="Tw Cen MT" w:cs="Arial"/>
                <w:i/>
              </w:rPr>
              <w:t xml:space="preserve">le ore 16.30 di lunedì </w:t>
            </w:r>
            <w:r w:rsidR="00427BA8">
              <w:rPr>
                <w:rFonts w:ascii="Tw Cen MT" w:hAnsi="Tw Cen MT" w:cs="Arial"/>
                <w:i/>
              </w:rPr>
              <w:t>4 aprile</w:t>
            </w:r>
            <w:r w:rsidRPr="007E300E">
              <w:rPr>
                <w:rFonts w:ascii="Tw Cen MT" w:hAnsi="Tw Cen MT" w:cs="Arial"/>
                <w:i/>
              </w:rPr>
              <w:t xml:space="preserve"> 2017.</w:t>
            </w:r>
          </w:p>
        </w:tc>
      </w:tr>
      <w:tr w:rsidR="00545ED8" w:rsidRPr="003B6685" w:rsidTr="00330495">
        <w:trPr>
          <w:trHeight w:val="283"/>
        </w:trPr>
        <w:tc>
          <w:tcPr>
            <w:tcW w:w="2835" w:type="dxa"/>
            <w:shd w:val="clear" w:color="auto" w:fill="FFFFFF" w:themeFill="background1"/>
            <w:vAlign w:val="center"/>
          </w:tcPr>
          <w:p w:rsidR="00545ED8" w:rsidRPr="003B6685" w:rsidRDefault="00545ED8" w:rsidP="00E60D4A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Arial"/>
                <w:smallCaps/>
                <w:color w:val="000000"/>
                <w:sz w:val="24"/>
                <w:szCs w:val="24"/>
              </w:rPr>
            </w:pPr>
            <w:r w:rsidRPr="003B6685">
              <w:rPr>
                <w:rFonts w:cs="Arial"/>
                <w:smallCaps/>
                <w:color w:val="000000"/>
                <w:sz w:val="24"/>
                <w:szCs w:val="24"/>
              </w:rPr>
              <w:t>Come presentare la domanda</w:t>
            </w:r>
          </w:p>
        </w:tc>
        <w:tc>
          <w:tcPr>
            <w:tcW w:w="6236" w:type="dxa"/>
            <w:vAlign w:val="center"/>
          </w:tcPr>
          <w:p w:rsidR="00545ED8" w:rsidRDefault="00595E2A" w:rsidP="00DF2B1F">
            <w:pPr>
              <w:pStyle w:val="NormaleWeb"/>
              <w:spacing w:before="60" w:beforeAutospacing="0" w:after="60"/>
              <w:jc w:val="both"/>
              <w:rPr>
                <w:rFonts w:ascii="Tw Cen MT" w:hAnsi="Tw Cen MT" w:cs="Arial"/>
                <w:i/>
              </w:rPr>
            </w:pPr>
            <w:r>
              <w:rPr>
                <w:rFonts w:ascii="Tw Cen MT" w:hAnsi="Tw Cen MT" w:cs="Arial"/>
                <w:i/>
              </w:rPr>
              <w:t xml:space="preserve">Le domande </w:t>
            </w:r>
            <w:r w:rsidRPr="00595E2A">
              <w:rPr>
                <w:rFonts w:ascii="Tw Cen MT" w:hAnsi="Tw Cen MT" w:cs="Arial"/>
                <w:i/>
              </w:rPr>
              <w:t xml:space="preserve">devono essere presentate esclusivamente tramite posta elettronica certificata (PEC) all’indirizzo </w:t>
            </w:r>
            <w:hyperlink r:id="rId8" w:history="1">
              <w:r w:rsidRPr="008E1901">
                <w:rPr>
                  <w:rStyle w:val="Collegamentoipertestuale"/>
                  <w:rFonts w:ascii="Tw Cen MT" w:hAnsi="Tw Cen MT" w:cs="Arial"/>
                  <w:i/>
                </w:rPr>
                <w:t>lavoro@pec.regione.lombardia.it</w:t>
              </w:r>
            </w:hyperlink>
            <w:r>
              <w:rPr>
                <w:rFonts w:ascii="Tw Cen MT" w:hAnsi="Tw Cen MT" w:cs="Arial"/>
                <w:i/>
              </w:rPr>
              <w:t>.</w:t>
            </w:r>
          </w:p>
          <w:p w:rsidR="00595E2A" w:rsidRPr="00595E2A" w:rsidRDefault="00595E2A" w:rsidP="00DF2B1F">
            <w:pPr>
              <w:contextualSpacing/>
              <w:rPr>
                <w:rFonts w:eastAsia="Times New Roman" w:cs="Arial"/>
                <w:i/>
                <w:sz w:val="24"/>
                <w:szCs w:val="24"/>
                <w:lang w:eastAsia="it-IT"/>
              </w:rPr>
            </w:pPr>
            <w:r w:rsidRPr="00595E2A">
              <w:rPr>
                <w:rFonts w:eastAsia="Times New Roman" w:cs="Arial"/>
                <w:i/>
                <w:sz w:val="24"/>
                <w:szCs w:val="24"/>
                <w:lang w:eastAsia="it-IT"/>
              </w:rPr>
              <w:t xml:space="preserve">Per la presentazione della domanda gli Enti locali devono utilizzare l’apposita modulistica allegata al presente bando (Allegato A1), scaricabile dal sito </w:t>
            </w:r>
            <w:hyperlink r:id="rId9" w:history="1">
              <w:r w:rsidRPr="00595E2A">
                <w:rPr>
                  <w:rFonts w:eastAsia="Times New Roman" w:cs="Arial"/>
                  <w:i/>
                  <w:sz w:val="24"/>
                  <w:szCs w:val="24"/>
                  <w:lang w:eastAsia="it-IT"/>
                </w:rPr>
                <w:t>www.regione.lombardia.it</w:t>
              </w:r>
            </w:hyperlink>
            <w:r w:rsidRPr="00595E2A">
              <w:rPr>
                <w:rFonts w:eastAsia="Times New Roman" w:cs="Arial"/>
                <w:i/>
                <w:sz w:val="24"/>
                <w:szCs w:val="24"/>
                <w:lang w:eastAsia="it-IT"/>
              </w:rPr>
              <w:t xml:space="preserve"> – sezione “Bandi” e allegare, a pena di inammissibilità, la seguente documentazione:</w:t>
            </w:r>
          </w:p>
          <w:p w:rsidR="00595E2A" w:rsidRPr="00595E2A" w:rsidRDefault="00595E2A" w:rsidP="00DF2B1F">
            <w:pPr>
              <w:numPr>
                <w:ilvl w:val="0"/>
                <w:numId w:val="9"/>
              </w:numPr>
              <w:spacing w:after="200" w:line="240" w:lineRule="auto"/>
              <w:ind w:left="313" w:hanging="284"/>
              <w:contextualSpacing/>
              <w:rPr>
                <w:rFonts w:eastAsia="Times New Roman" w:cs="Arial"/>
                <w:i/>
                <w:sz w:val="24"/>
                <w:szCs w:val="24"/>
                <w:lang w:eastAsia="it-IT"/>
              </w:rPr>
            </w:pPr>
            <w:r w:rsidRPr="00595E2A">
              <w:rPr>
                <w:rFonts w:eastAsia="Times New Roman" w:cs="Arial"/>
                <w:i/>
                <w:sz w:val="24"/>
                <w:szCs w:val="24"/>
                <w:lang w:eastAsia="it-IT"/>
              </w:rPr>
              <w:t>Deliberazione dell’organo competente del soggetto richiedente, riportante:</w:t>
            </w:r>
          </w:p>
          <w:p w:rsidR="00595E2A" w:rsidRPr="00595E2A" w:rsidRDefault="00595E2A" w:rsidP="00DF2B1F">
            <w:pPr>
              <w:numPr>
                <w:ilvl w:val="1"/>
                <w:numId w:val="9"/>
              </w:numPr>
              <w:spacing w:after="200" w:line="240" w:lineRule="auto"/>
              <w:ind w:left="596" w:hanging="283"/>
              <w:contextualSpacing/>
              <w:rPr>
                <w:rFonts w:eastAsia="Times New Roman" w:cs="Arial"/>
                <w:i/>
                <w:sz w:val="24"/>
                <w:szCs w:val="24"/>
                <w:lang w:eastAsia="it-IT"/>
              </w:rPr>
            </w:pPr>
            <w:proofErr w:type="gramStart"/>
            <w:r w:rsidRPr="00595E2A">
              <w:rPr>
                <w:rFonts w:eastAsia="Times New Roman" w:cs="Arial"/>
                <w:i/>
                <w:sz w:val="24"/>
                <w:szCs w:val="24"/>
                <w:lang w:eastAsia="it-IT"/>
              </w:rPr>
              <w:t>l’autorizzazione</w:t>
            </w:r>
            <w:proofErr w:type="gramEnd"/>
            <w:r w:rsidRPr="00595E2A">
              <w:rPr>
                <w:rFonts w:eastAsia="Times New Roman" w:cs="Arial"/>
                <w:i/>
                <w:sz w:val="24"/>
                <w:szCs w:val="24"/>
                <w:lang w:eastAsia="it-IT"/>
              </w:rPr>
              <w:t xml:space="preserve"> alla presentazione della domanda, </w:t>
            </w:r>
          </w:p>
          <w:p w:rsidR="00595E2A" w:rsidRPr="00595E2A" w:rsidRDefault="00595E2A" w:rsidP="00DF2B1F">
            <w:pPr>
              <w:numPr>
                <w:ilvl w:val="1"/>
                <w:numId w:val="9"/>
              </w:numPr>
              <w:spacing w:after="200" w:line="240" w:lineRule="auto"/>
              <w:ind w:left="596" w:hanging="283"/>
              <w:contextualSpacing/>
              <w:rPr>
                <w:rFonts w:eastAsia="Times New Roman" w:cs="Arial"/>
                <w:i/>
                <w:sz w:val="24"/>
                <w:szCs w:val="24"/>
                <w:lang w:eastAsia="it-IT"/>
              </w:rPr>
            </w:pPr>
            <w:proofErr w:type="gramStart"/>
            <w:r w:rsidRPr="00595E2A">
              <w:rPr>
                <w:rFonts w:eastAsia="Times New Roman" w:cs="Arial"/>
                <w:i/>
                <w:sz w:val="24"/>
                <w:szCs w:val="24"/>
                <w:lang w:eastAsia="it-IT"/>
              </w:rPr>
              <w:t>l’impegno</w:t>
            </w:r>
            <w:proofErr w:type="gramEnd"/>
            <w:r w:rsidRPr="00595E2A">
              <w:rPr>
                <w:rFonts w:eastAsia="Times New Roman" w:cs="Arial"/>
                <w:i/>
                <w:sz w:val="24"/>
                <w:szCs w:val="24"/>
                <w:lang w:eastAsia="it-IT"/>
              </w:rPr>
              <w:t xml:space="preserve"> alla restituzione delle somme concesse a titolo di finanziamento; </w:t>
            </w:r>
          </w:p>
          <w:p w:rsidR="00595E2A" w:rsidRPr="00595E2A" w:rsidRDefault="00595E2A" w:rsidP="00DF2B1F">
            <w:pPr>
              <w:numPr>
                <w:ilvl w:val="1"/>
                <w:numId w:val="9"/>
              </w:numPr>
              <w:spacing w:after="200" w:line="240" w:lineRule="auto"/>
              <w:ind w:left="596" w:hanging="283"/>
              <w:contextualSpacing/>
              <w:rPr>
                <w:rFonts w:eastAsia="Times New Roman" w:cs="Arial"/>
                <w:i/>
                <w:sz w:val="24"/>
                <w:szCs w:val="24"/>
                <w:lang w:eastAsia="it-IT"/>
              </w:rPr>
            </w:pPr>
            <w:proofErr w:type="gramStart"/>
            <w:r w:rsidRPr="00595E2A">
              <w:rPr>
                <w:rFonts w:eastAsia="Times New Roman" w:cs="Arial"/>
                <w:i/>
                <w:sz w:val="24"/>
                <w:szCs w:val="24"/>
                <w:lang w:eastAsia="it-IT"/>
              </w:rPr>
              <w:t>l’impegno</w:t>
            </w:r>
            <w:proofErr w:type="gramEnd"/>
            <w:r w:rsidRPr="00595E2A">
              <w:rPr>
                <w:rFonts w:eastAsia="Times New Roman" w:cs="Arial"/>
                <w:i/>
                <w:sz w:val="24"/>
                <w:szCs w:val="24"/>
                <w:lang w:eastAsia="it-IT"/>
              </w:rPr>
              <w:t xml:space="preserve"> di provvedere alla copertura finanziaria con risorse economiche proprie della parte di spesa non oggetto del contributo regionale, </w:t>
            </w:r>
          </w:p>
          <w:p w:rsidR="00595E2A" w:rsidRPr="00595E2A" w:rsidRDefault="00595E2A" w:rsidP="00DF2B1F">
            <w:pPr>
              <w:numPr>
                <w:ilvl w:val="1"/>
                <w:numId w:val="9"/>
              </w:numPr>
              <w:spacing w:after="200" w:line="240" w:lineRule="auto"/>
              <w:ind w:left="596" w:hanging="283"/>
              <w:contextualSpacing/>
              <w:rPr>
                <w:rFonts w:eastAsia="Times New Roman" w:cs="Arial"/>
                <w:i/>
                <w:sz w:val="24"/>
                <w:szCs w:val="24"/>
                <w:lang w:eastAsia="it-IT"/>
              </w:rPr>
            </w:pPr>
            <w:proofErr w:type="gramStart"/>
            <w:r w:rsidRPr="00595E2A">
              <w:rPr>
                <w:rFonts w:eastAsia="Times New Roman" w:cs="Arial"/>
                <w:i/>
                <w:sz w:val="24"/>
                <w:szCs w:val="24"/>
                <w:lang w:eastAsia="it-IT"/>
              </w:rPr>
              <w:t>l’impegno</w:t>
            </w:r>
            <w:proofErr w:type="gramEnd"/>
            <w:r w:rsidRPr="00595E2A">
              <w:rPr>
                <w:rFonts w:eastAsia="Times New Roman" w:cs="Arial"/>
                <w:i/>
                <w:sz w:val="24"/>
                <w:szCs w:val="24"/>
                <w:lang w:eastAsia="it-IT"/>
              </w:rPr>
              <w:t xml:space="preserve"> ad avviare entro 30 giorni dalla pubblicazione sul BURL della graduatoria eventuali procedure ad evidenza pubblica per l’affidamento lavori; </w:t>
            </w:r>
          </w:p>
          <w:p w:rsidR="00595E2A" w:rsidRPr="00595E2A" w:rsidRDefault="00595E2A" w:rsidP="00DF2B1F">
            <w:pPr>
              <w:numPr>
                <w:ilvl w:val="1"/>
                <w:numId w:val="9"/>
              </w:numPr>
              <w:spacing w:after="200" w:line="240" w:lineRule="auto"/>
              <w:ind w:left="596" w:hanging="283"/>
              <w:contextualSpacing/>
              <w:rPr>
                <w:rFonts w:eastAsia="Times New Roman" w:cs="Arial"/>
                <w:i/>
                <w:sz w:val="24"/>
                <w:szCs w:val="24"/>
                <w:lang w:eastAsia="it-IT"/>
              </w:rPr>
            </w:pPr>
            <w:proofErr w:type="gramStart"/>
            <w:r w:rsidRPr="00595E2A">
              <w:rPr>
                <w:rFonts w:eastAsia="Times New Roman" w:cs="Arial"/>
                <w:i/>
                <w:sz w:val="24"/>
                <w:szCs w:val="24"/>
                <w:lang w:eastAsia="it-IT"/>
              </w:rPr>
              <w:t>l’impegno</w:t>
            </w:r>
            <w:proofErr w:type="gramEnd"/>
            <w:r w:rsidRPr="00595E2A">
              <w:rPr>
                <w:rFonts w:eastAsia="Times New Roman" w:cs="Arial"/>
                <w:i/>
                <w:sz w:val="24"/>
                <w:szCs w:val="24"/>
                <w:lang w:eastAsia="it-IT"/>
              </w:rPr>
              <w:t xml:space="preserve"> a mantenere la destinazione ad uso scolastico dell’edificio oggetto dell’intervento finanziato per tutta la durata del prestito;</w:t>
            </w:r>
          </w:p>
          <w:p w:rsidR="00595E2A" w:rsidRPr="00595E2A" w:rsidRDefault="00595E2A" w:rsidP="00DF2B1F">
            <w:pPr>
              <w:numPr>
                <w:ilvl w:val="1"/>
                <w:numId w:val="9"/>
              </w:numPr>
              <w:spacing w:after="200" w:line="240" w:lineRule="auto"/>
              <w:ind w:left="596" w:hanging="283"/>
              <w:contextualSpacing/>
              <w:rPr>
                <w:rFonts w:eastAsia="Times New Roman" w:cs="Arial"/>
                <w:i/>
                <w:sz w:val="24"/>
                <w:szCs w:val="24"/>
                <w:lang w:eastAsia="it-IT"/>
              </w:rPr>
            </w:pPr>
            <w:proofErr w:type="gramStart"/>
            <w:r w:rsidRPr="00595E2A">
              <w:rPr>
                <w:rFonts w:eastAsia="Times New Roman" w:cs="Arial"/>
                <w:i/>
                <w:sz w:val="24"/>
                <w:szCs w:val="24"/>
                <w:lang w:eastAsia="it-IT"/>
              </w:rPr>
              <w:t>l’attestazione</w:t>
            </w:r>
            <w:proofErr w:type="gramEnd"/>
            <w:r w:rsidRPr="00595E2A">
              <w:rPr>
                <w:rFonts w:eastAsia="Times New Roman" w:cs="Arial"/>
                <w:i/>
                <w:sz w:val="24"/>
                <w:szCs w:val="24"/>
                <w:lang w:eastAsia="it-IT"/>
              </w:rPr>
              <w:t xml:space="preserve"> di aver provveduto ad aggiornare, alla data di approvazione della delibera, le informazioni contenute </w:t>
            </w:r>
            <w:r w:rsidRPr="00595E2A">
              <w:rPr>
                <w:rFonts w:eastAsia="Times New Roman" w:cs="Arial"/>
                <w:i/>
                <w:sz w:val="24"/>
                <w:szCs w:val="24"/>
                <w:lang w:eastAsia="it-IT"/>
              </w:rPr>
              <w:lastRenderedPageBreak/>
              <w:t>nell’Anagrafe dell’Edilizia Scolastica relativamente all’edificio oggetto di richiesta di contributo</w:t>
            </w:r>
          </w:p>
          <w:p w:rsidR="00595E2A" w:rsidRPr="00595E2A" w:rsidRDefault="00595E2A" w:rsidP="00DF2B1F">
            <w:pPr>
              <w:numPr>
                <w:ilvl w:val="0"/>
                <w:numId w:val="9"/>
              </w:numPr>
              <w:spacing w:after="200" w:line="240" w:lineRule="auto"/>
              <w:ind w:left="313" w:hanging="284"/>
              <w:contextualSpacing/>
              <w:rPr>
                <w:rFonts w:eastAsia="Times New Roman" w:cs="Arial"/>
                <w:i/>
                <w:sz w:val="24"/>
                <w:szCs w:val="24"/>
                <w:lang w:eastAsia="it-IT"/>
              </w:rPr>
            </w:pPr>
            <w:r w:rsidRPr="00595E2A">
              <w:rPr>
                <w:rFonts w:eastAsia="Times New Roman" w:cs="Arial"/>
                <w:i/>
                <w:sz w:val="24"/>
                <w:szCs w:val="24"/>
                <w:lang w:eastAsia="it-IT"/>
              </w:rPr>
              <w:t>Deliberazione dell’organo competente del soggetto richiedente, riportante l’approvazione del progetto (non è richiesta la trasmissione degli elaborati di progetto allegati al provvedimento);</w:t>
            </w:r>
          </w:p>
          <w:p w:rsidR="00595E2A" w:rsidRPr="00595E2A" w:rsidRDefault="00595E2A" w:rsidP="00DF2B1F">
            <w:pPr>
              <w:numPr>
                <w:ilvl w:val="0"/>
                <w:numId w:val="9"/>
              </w:numPr>
              <w:spacing w:after="200" w:line="240" w:lineRule="auto"/>
              <w:ind w:left="313" w:hanging="284"/>
              <w:contextualSpacing/>
              <w:rPr>
                <w:rFonts w:eastAsia="Times New Roman" w:cs="Arial"/>
                <w:i/>
                <w:sz w:val="24"/>
                <w:szCs w:val="24"/>
                <w:lang w:eastAsia="it-IT"/>
              </w:rPr>
            </w:pPr>
            <w:r w:rsidRPr="00595E2A">
              <w:rPr>
                <w:rFonts w:eastAsia="Times New Roman" w:cs="Arial"/>
                <w:i/>
                <w:sz w:val="24"/>
                <w:szCs w:val="24"/>
                <w:lang w:eastAsia="it-IT"/>
              </w:rPr>
              <w:t>Relazione tecnico-illustrativa con la descrizione dell’intervento che si intende realizzare e con l’indicazione delle indagini e rilievi condotti in ordine alla vulnerabilità degli elementi strutturali e non strutturali dell’edificio interessato;</w:t>
            </w:r>
          </w:p>
          <w:p w:rsidR="00595E2A" w:rsidRPr="00595E2A" w:rsidRDefault="00595E2A" w:rsidP="00DF2B1F">
            <w:pPr>
              <w:numPr>
                <w:ilvl w:val="0"/>
                <w:numId w:val="9"/>
              </w:numPr>
              <w:spacing w:after="200" w:line="240" w:lineRule="auto"/>
              <w:ind w:left="313" w:hanging="284"/>
              <w:contextualSpacing/>
              <w:rPr>
                <w:rFonts w:eastAsia="Times New Roman" w:cs="Arial"/>
                <w:i/>
                <w:sz w:val="24"/>
                <w:szCs w:val="24"/>
                <w:lang w:eastAsia="it-IT"/>
              </w:rPr>
            </w:pPr>
            <w:r w:rsidRPr="00595E2A">
              <w:rPr>
                <w:rFonts w:eastAsia="Times New Roman" w:cs="Arial"/>
                <w:i/>
                <w:sz w:val="24"/>
                <w:szCs w:val="24"/>
                <w:lang w:eastAsia="it-IT"/>
              </w:rPr>
              <w:t xml:space="preserve">Quadro economico-finanziario; </w:t>
            </w:r>
          </w:p>
          <w:p w:rsidR="00595E2A" w:rsidRPr="00595E2A" w:rsidRDefault="00595E2A" w:rsidP="00DF2B1F">
            <w:pPr>
              <w:numPr>
                <w:ilvl w:val="0"/>
                <w:numId w:val="9"/>
              </w:numPr>
              <w:spacing w:after="0" w:line="240" w:lineRule="auto"/>
              <w:ind w:left="313" w:hanging="284"/>
              <w:contextualSpacing/>
              <w:rPr>
                <w:rFonts w:eastAsia="Times New Roman" w:cs="Arial"/>
                <w:i/>
                <w:sz w:val="24"/>
                <w:szCs w:val="24"/>
                <w:lang w:eastAsia="it-IT"/>
              </w:rPr>
            </w:pPr>
            <w:r w:rsidRPr="00595E2A">
              <w:rPr>
                <w:rFonts w:eastAsia="Times New Roman" w:cs="Arial"/>
                <w:i/>
                <w:sz w:val="24"/>
                <w:szCs w:val="24"/>
                <w:lang w:eastAsia="it-IT"/>
              </w:rPr>
              <w:t xml:space="preserve">Cronoprogramma dell’intervento; </w:t>
            </w:r>
          </w:p>
          <w:p w:rsidR="00595E2A" w:rsidRPr="00595E2A" w:rsidRDefault="00595E2A" w:rsidP="00DF2B1F">
            <w:pPr>
              <w:numPr>
                <w:ilvl w:val="0"/>
                <w:numId w:val="9"/>
              </w:numPr>
              <w:spacing w:after="0" w:line="240" w:lineRule="auto"/>
              <w:ind w:left="313" w:hanging="284"/>
              <w:contextualSpacing/>
              <w:rPr>
                <w:rFonts w:eastAsia="Times New Roman" w:cs="Arial"/>
                <w:i/>
                <w:sz w:val="24"/>
                <w:szCs w:val="24"/>
                <w:lang w:eastAsia="it-IT"/>
              </w:rPr>
            </w:pPr>
            <w:r w:rsidRPr="00595E2A">
              <w:rPr>
                <w:rFonts w:eastAsia="Times New Roman" w:cs="Arial"/>
                <w:i/>
                <w:sz w:val="24"/>
                <w:szCs w:val="24"/>
                <w:lang w:eastAsia="it-IT"/>
              </w:rPr>
              <w:t xml:space="preserve">In caso di interventi che ottemperano a prescrizioni degli enti competenti: allegare le prescrizioni. </w:t>
            </w:r>
          </w:p>
          <w:p w:rsidR="00595E2A" w:rsidRPr="00595E2A" w:rsidRDefault="00595E2A" w:rsidP="00DF2B1F">
            <w:pPr>
              <w:numPr>
                <w:ilvl w:val="0"/>
                <w:numId w:val="9"/>
              </w:numPr>
              <w:spacing w:after="0" w:line="240" w:lineRule="auto"/>
              <w:ind w:left="313" w:hanging="284"/>
              <w:contextualSpacing/>
              <w:rPr>
                <w:rFonts w:eastAsia="Times New Roman" w:cs="Arial"/>
                <w:i/>
                <w:sz w:val="24"/>
                <w:szCs w:val="24"/>
                <w:lang w:eastAsia="it-IT"/>
              </w:rPr>
            </w:pPr>
            <w:r w:rsidRPr="00595E2A">
              <w:rPr>
                <w:rFonts w:eastAsia="Times New Roman" w:cs="Arial"/>
                <w:i/>
                <w:sz w:val="24"/>
                <w:szCs w:val="24"/>
                <w:lang w:eastAsia="it-IT"/>
              </w:rPr>
              <w:t xml:space="preserve">In caso di interventi per la rimozione dell’amianto allegare: </w:t>
            </w:r>
          </w:p>
          <w:p w:rsidR="00595E2A" w:rsidRPr="00595E2A" w:rsidRDefault="00595E2A" w:rsidP="00DF2B1F">
            <w:pPr>
              <w:numPr>
                <w:ilvl w:val="0"/>
                <w:numId w:val="10"/>
              </w:numPr>
              <w:spacing w:after="0" w:line="240" w:lineRule="auto"/>
              <w:ind w:left="596" w:hanging="283"/>
              <w:contextualSpacing/>
              <w:rPr>
                <w:rFonts w:eastAsia="Times New Roman" w:cs="Arial"/>
                <w:i/>
                <w:sz w:val="24"/>
                <w:szCs w:val="24"/>
                <w:lang w:eastAsia="it-IT"/>
              </w:rPr>
            </w:pPr>
            <w:proofErr w:type="gramStart"/>
            <w:r w:rsidRPr="00595E2A">
              <w:rPr>
                <w:rFonts w:eastAsia="Times New Roman" w:cs="Arial"/>
                <w:i/>
                <w:sz w:val="24"/>
                <w:szCs w:val="24"/>
                <w:lang w:eastAsia="it-IT"/>
              </w:rPr>
              <w:t>dichiarazione</w:t>
            </w:r>
            <w:proofErr w:type="gramEnd"/>
            <w:r w:rsidRPr="00595E2A">
              <w:rPr>
                <w:rFonts w:eastAsia="Times New Roman" w:cs="Arial"/>
                <w:i/>
                <w:sz w:val="24"/>
                <w:szCs w:val="24"/>
                <w:lang w:eastAsia="it-IT"/>
              </w:rPr>
              <w:t xml:space="preserve"> che attesti di aver ottemperato all’obbligo di censimento NA1 ai sensi dell'art. 12 della Legge 257/92 e art. 6 della L.R. 17/03 </w:t>
            </w:r>
            <w:proofErr w:type="spellStart"/>
            <w:r w:rsidRPr="00595E2A">
              <w:rPr>
                <w:rFonts w:eastAsia="Times New Roman" w:cs="Arial"/>
                <w:i/>
                <w:sz w:val="24"/>
                <w:szCs w:val="24"/>
                <w:lang w:eastAsia="it-IT"/>
              </w:rPr>
              <w:t>s.m.i.</w:t>
            </w:r>
            <w:proofErr w:type="spellEnd"/>
            <w:r w:rsidRPr="00595E2A">
              <w:rPr>
                <w:rFonts w:eastAsia="Times New Roman" w:cs="Arial"/>
                <w:i/>
                <w:sz w:val="24"/>
                <w:szCs w:val="24"/>
                <w:lang w:eastAsia="it-IT"/>
              </w:rPr>
              <w:t xml:space="preserve">; </w:t>
            </w:r>
          </w:p>
          <w:p w:rsidR="00595E2A" w:rsidRPr="00595E2A" w:rsidRDefault="00595E2A" w:rsidP="00DF2B1F">
            <w:pPr>
              <w:numPr>
                <w:ilvl w:val="0"/>
                <w:numId w:val="10"/>
              </w:numPr>
              <w:spacing w:after="0" w:line="240" w:lineRule="auto"/>
              <w:ind w:left="596" w:hanging="283"/>
              <w:contextualSpacing/>
              <w:rPr>
                <w:rFonts w:eastAsia="Times New Roman" w:cs="Arial"/>
                <w:i/>
                <w:sz w:val="24"/>
                <w:szCs w:val="24"/>
                <w:lang w:eastAsia="it-IT"/>
              </w:rPr>
            </w:pPr>
            <w:proofErr w:type="gramStart"/>
            <w:r w:rsidRPr="00595E2A">
              <w:rPr>
                <w:rFonts w:eastAsia="Times New Roman" w:cs="Arial"/>
                <w:i/>
                <w:sz w:val="24"/>
                <w:szCs w:val="24"/>
                <w:lang w:eastAsia="it-IT"/>
              </w:rPr>
              <w:t>la</w:t>
            </w:r>
            <w:proofErr w:type="gramEnd"/>
            <w:r w:rsidRPr="00595E2A">
              <w:rPr>
                <w:rFonts w:eastAsia="Times New Roman" w:cs="Arial"/>
                <w:i/>
                <w:sz w:val="24"/>
                <w:szCs w:val="24"/>
                <w:lang w:eastAsia="it-IT"/>
              </w:rPr>
              <w:t xml:space="preserve"> valutazione dello stato di conservazione delle coperture in cemento-amianto effettuata tramite l’esibizione dell’Indice di Degrado (I.D.) ai sensi del Decreto Direzione Generale Sanità N. 13237 del 18/11/2008. </w:t>
            </w:r>
          </w:p>
          <w:p w:rsidR="00595E2A" w:rsidRPr="00595E2A" w:rsidRDefault="00595E2A" w:rsidP="00DF2B1F">
            <w:pPr>
              <w:spacing w:after="0" w:line="240" w:lineRule="auto"/>
              <w:ind w:left="1068"/>
              <w:contextualSpacing/>
              <w:rPr>
                <w:rFonts w:eastAsia="Times New Roman" w:cs="Arial"/>
                <w:i/>
                <w:sz w:val="24"/>
                <w:szCs w:val="24"/>
                <w:lang w:eastAsia="it-IT"/>
              </w:rPr>
            </w:pPr>
          </w:p>
          <w:p w:rsidR="00595E2A" w:rsidRDefault="00595E2A" w:rsidP="00DF2B1F">
            <w:pPr>
              <w:spacing w:after="0" w:line="240" w:lineRule="auto"/>
              <w:contextualSpacing/>
              <w:rPr>
                <w:rFonts w:eastAsia="Times New Roman" w:cs="Arial"/>
                <w:i/>
                <w:sz w:val="24"/>
                <w:szCs w:val="24"/>
                <w:lang w:eastAsia="it-IT"/>
              </w:rPr>
            </w:pPr>
            <w:r w:rsidRPr="00595E2A">
              <w:rPr>
                <w:rFonts w:eastAsia="Times New Roman" w:cs="Arial"/>
                <w:i/>
                <w:sz w:val="24"/>
                <w:szCs w:val="24"/>
                <w:lang w:eastAsia="it-IT"/>
              </w:rPr>
              <w:t>La modulistica (Allegato A1), la Relazione tecnico-illustrativa, il Quadro economico-finanziario e il cronoprogramma dell’intervento dovranno essere, a pena di inammissibilità della domanda, firmati digitalmente dal Legale Rappresentante o da altro soggetto delegato con potere di firma.</w:t>
            </w:r>
          </w:p>
          <w:p w:rsidR="00595E2A" w:rsidRDefault="000613DA" w:rsidP="000613DA">
            <w:pPr>
              <w:spacing w:after="0" w:line="240" w:lineRule="auto"/>
              <w:contextualSpacing/>
              <w:rPr>
                <w:rFonts w:eastAsia="Times New Roman" w:cs="Arial"/>
                <w:i/>
                <w:sz w:val="24"/>
                <w:szCs w:val="24"/>
                <w:lang w:eastAsia="it-IT"/>
              </w:rPr>
            </w:pPr>
            <w:r w:rsidRPr="00BD7B4E">
              <w:rPr>
                <w:rFonts w:eastAsia="Times New Roman" w:cs="Arial"/>
                <w:i/>
                <w:sz w:val="24"/>
                <w:szCs w:val="24"/>
                <w:lang w:eastAsia="it-IT"/>
              </w:rPr>
              <w:t xml:space="preserve">La domanda non deve essere perfezionata con il pagamento dell’imposta di bollo in quanto esente ai sensi dell’art. 16 del D.P.R. 642/1972, allegato </w:t>
            </w:r>
            <w:proofErr w:type="gramStart"/>
            <w:r w:rsidRPr="00BD7B4E">
              <w:rPr>
                <w:rFonts w:eastAsia="Times New Roman" w:cs="Arial"/>
                <w:i/>
                <w:sz w:val="24"/>
                <w:szCs w:val="24"/>
                <w:lang w:eastAsia="it-IT"/>
              </w:rPr>
              <w:t>B .</w:t>
            </w:r>
            <w:proofErr w:type="gramEnd"/>
          </w:p>
          <w:p w:rsidR="00BD7B4E" w:rsidRPr="003B6685" w:rsidRDefault="00BD7B4E" w:rsidP="000613DA">
            <w:pPr>
              <w:spacing w:after="0" w:line="240" w:lineRule="auto"/>
              <w:contextualSpacing/>
              <w:rPr>
                <w:rFonts w:cs="Arial"/>
                <w:i/>
              </w:rPr>
            </w:pPr>
          </w:p>
        </w:tc>
      </w:tr>
      <w:tr w:rsidR="00545ED8" w:rsidRPr="003B6685" w:rsidTr="00330495">
        <w:trPr>
          <w:trHeight w:val="283"/>
        </w:trPr>
        <w:tc>
          <w:tcPr>
            <w:tcW w:w="2835" w:type="dxa"/>
            <w:shd w:val="clear" w:color="auto" w:fill="FFFFFF" w:themeFill="background1"/>
            <w:vAlign w:val="center"/>
          </w:tcPr>
          <w:p w:rsidR="00545ED8" w:rsidRPr="003B6685" w:rsidRDefault="00545ED8" w:rsidP="00E60D4A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Arial"/>
                <w:smallCaps/>
                <w:sz w:val="24"/>
                <w:szCs w:val="24"/>
              </w:rPr>
            </w:pPr>
            <w:r w:rsidRPr="003B6685">
              <w:rPr>
                <w:rFonts w:cs="Arial"/>
                <w:smallCaps/>
                <w:color w:val="000000"/>
                <w:sz w:val="24"/>
                <w:szCs w:val="24"/>
              </w:rPr>
              <w:lastRenderedPageBreak/>
              <w:t xml:space="preserve">Come sono selezionate le domande </w:t>
            </w:r>
          </w:p>
        </w:tc>
        <w:tc>
          <w:tcPr>
            <w:tcW w:w="6236" w:type="dxa"/>
            <w:vAlign w:val="center"/>
          </w:tcPr>
          <w:p w:rsidR="00631C73" w:rsidRDefault="00631C73" w:rsidP="00837E22">
            <w:pPr>
              <w:pStyle w:val="NormaleWeb"/>
              <w:numPr>
                <w:ilvl w:val="0"/>
                <w:numId w:val="14"/>
              </w:numPr>
              <w:spacing w:before="60" w:beforeAutospacing="0" w:after="60"/>
              <w:jc w:val="both"/>
              <w:rPr>
                <w:rFonts w:ascii="Tw Cen MT" w:hAnsi="Tw Cen MT" w:cs="Arial"/>
                <w:i/>
                <w:color w:val="000000" w:themeColor="text1"/>
              </w:rPr>
            </w:pPr>
            <w:r w:rsidRPr="00631C73">
              <w:rPr>
                <w:rFonts w:ascii="Tw Cen MT" w:hAnsi="Tw Cen MT" w:cs="Arial"/>
                <w:i/>
                <w:color w:val="000000" w:themeColor="text1"/>
              </w:rPr>
              <w:t xml:space="preserve">L’istruttoria delle domande, al fine di verificarne le condizioni di ammissibilità, verrà eseguita dalla D.G. Istruzione, Formazione e Lavoro – U.O. Sistema Educativo e Diritto allo Studio – Struttura Infrastrutture e Strumenti per la Qualità del Sistema Educativo. </w:t>
            </w:r>
          </w:p>
          <w:p w:rsidR="00631C73" w:rsidRDefault="00631C73" w:rsidP="00837E22">
            <w:pPr>
              <w:pStyle w:val="NormaleWeb"/>
              <w:numPr>
                <w:ilvl w:val="0"/>
                <w:numId w:val="14"/>
              </w:numPr>
              <w:spacing w:before="60" w:beforeAutospacing="0" w:after="60"/>
              <w:jc w:val="both"/>
              <w:rPr>
                <w:rFonts w:ascii="Tw Cen MT" w:hAnsi="Tw Cen MT" w:cs="Arial"/>
                <w:i/>
                <w:color w:val="000000" w:themeColor="text1"/>
              </w:rPr>
            </w:pPr>
            <w:r w:rsidRPr="00631C73">
              <w:rPr>
                <w:rFonts w:ascii="Tw Cen MT" w:hAnsi="Tw Cen MT" w:cs="Arial"/>
                <w:i/>
                <w:color w:val="000000" w:themeColor="text1"/>
              </w:rPr>
              <w:t>La valutazione delle domande ritenute ammissibili verrà effettuata</w:t>
            </w:r>
            <w:r>
              <w:rPr>
                <w:rFonts w:ascii="Tw Cen MT" w:hAnsi="Tw Cen MT" w:cs="Arial"/>
                <w:i/>
                <w:color w:val="000000" w:themeColor="text1"/>
              </w:rPr>
              <w:t xml:space="preserve"> </w:t>
            </w:r>
            <w:r w:rsidRPr="00631C73">
              <w:rPr>
                <w:rFonts w:ascii="Tw Cen MT" w:hAnsi="Tw Cen MT" w:cs="Arial"/>
                <w:i/>
                <w:color w:val="000000" w:themeColor="text1"/>
              </w:rPr>
              <w:t>da un Nucleo di Valutazione nominato dal Direttore Generale della D.G. Istruzione, Formazione e Lavoro.</w:t>
            </w:r>
          </w:p>
          <w:p w:rsidR="009E7342" w:rsidRDefault="00545ED8" w:rsidP="00837E22">
            <w:pPr>
              <w:pStyle w:val="NormaleWeb"/>
              <w:numPr>
                <w:ilvl w:val="0"/>
                <w:numId w:val="14"/>
              </w:numPr>
              <w:spacing w:before="60" w:beforeAutospacing="0" w:after="60"/>
              <w:jc w:val="both"/>
              <w:rPr>
                <w:rFonts w:ascii="Tw Cen MT" w:hAnsi="Tw Cen MT" w:cs="Arial"/>
                <w:i/>
                <w:color w:val="000000" w:themeColor="text1"/>
              </w:rPr>
            </w:pPr>
            <w:proofErr w:type="gramStart"/>
            <w:r w:rsidRPr="003B6685">
              <w:rPr>
                <w:rFonts w:ascii="Tw Cen MT" w:hAnsi="Tw Cen MT" w:cs="Arial"/>
                <w:i/>
                <w:color w:val="000000" w:themeColor="text1"/>
              </w:rPr>
              <w:t>la</w:t>
            </w:r>
            <w:proofErr w:type="gramEnd"/>
            <w:r w:rsidRPr="003B6685">
              <w:rPr>
                <w:rFonts w:ascii="Tw Cen MT" w:hAnsi="Tw Cen MT" w:cs="Arial"/>
                <w:i/>
                <w:color w:val="000000" w:themeColor="text1"/>
              </w:rPr>
              <w:t xml:space="preserve"> procedura adottata per la selezione delle domande </w:t>
            </w:r>
            <w:r w:rsidR="00631C73">
              <w:rPr>
                <w:rFonts w:ascii="Tw Cen MT" w:hAnsi="Tw Cen MT" w:cs="Arial"/>
                <w:i/>
                <w:color w:val="000000" w:themeColor="text1"/>
              </w:rPr>
              <w:t>sarà a graduatoria</w:t>
            </w:r>
            <w:r w:rsidR="0079387D">
              <w:rPr>
                <w:rFonts w:ascii="Tw Cen MT" w:hAnsi="Tw Cen MT" w:cs="Arial"/>
                <w:i/>
                <w:color w:val="000000" w:themeColor="text1"/>
              </w:rPr>
              <w:t>.</w:t>
            </w:r>
          </w:p>
          <w:p w:rsidR="00545ED8" w:rsidRPr="003B6685" w:rsidRDefault="00545ED8" w:rsidP="00837E22">
            <w:pPr>
              <w:pStyle w:val="NormaleWeb"/>
              <w:numPr>
                <w:ilvl w:val="0"/>
                <w:numId w:val="14"/>
              </w:numPr>
              <w:spacing w:before="60" w:beforeAutospacing="0" w:after="60"/>
              <w:jc w:val="both"/>
              <w:rPr>
                <w:rFonts w:ascii="Tw Cen MT" w:hAnsi="Tw Cen MT" w:cs="Arial"/>
                <w:i/>
                <w:color w:val="000000" w:themeColor="text1"/>
              </w:rPr>
            </w:pPr>
            <w:proofErr w:type="gramStart"/>
            <w:r w:rsidRPr="003B6685">
              <w:rPr>
                <w:rFonts w:ascii="Tw Cen MT" w:hAnsi="Tw Cen MT" w:cs="Arial"/>
                <w:i/>
                <w:color w:val="000000" w:themeColor="text1"/>
              </w:rPr>
              <w:t>i</w:t>
            </w:r>
            <w:proofErr w:type="gramEnd"/>
            <w:r w:rsidRPr="003B6685">
              <w:rPr>
                <w:rFonts w:ascii="Tw Cen MT" w:hAnsi="Tw Cen MT" w:cs="Arial"/>
                <w:i/>
                <w:color w:val="000000" w:themeColor="text1"/>
              </w:rPr>
              <w:t xml:space="preserve"> criteri scelti per l’ammissibilità </w:t>
            </w:r>
            <w:r w:rsidR="009E7342">
              <w:rPr>
                <w:rFonts w:ascii="Tw Cen MT" w:hAnsi="Tw Cen MT" w:cs="Arial"/>
                <w:i/>
                <w:color w:val="000000" w:themeColor="text1"/>
              </w:rPr>
              <w:t>sono i seguenti:</w:t>
            </w:r>
          </w:p>
          <w:p w:rsidR="00837E22" w:rsidRPr="00837E22" w:rsidRDefault="00837E22" w:rsidP="00837E22">
            <w:pPr>
              <w:numPr>
                <w:ilvl w:val="0"/>
                <w:numId w:val="33"/>
              </w:numPr>
              <w:spacing w:after="0" w:line="240" w:lineRule="auto"/>
              <w:rPr>
                <w:rFonts w:eastAsia="Times New Roman" w:cs="Arial"/>
                <w:i/>
                <w:color w:val="000000" w:themeColor="text1"/>
                <w:sz w:val="24"/>
                <w:szCs w:val="24"/>
                <w:lang w:eastAsia="it-IT"/>
              </w:rPr>
            </w:pPr>
            <w:r w:rsidRPr="00837E22">
              <w:rPr>
                <w:rFonts w:eastAsia="Times New Roman" w:cs="Arial"/>
                <w:i/>
                <w:color w:val="000000" w:themeColor="text1"/>
                <w:sz w:val="24"/>
                <w:szCs w:val="24"/>
                <w:lang w:eastAsia="it-IT"/>
              </w:rPr>
              <w:t>Completezza della documentazione, prevista al paragrafo 7;</w:t>
            </w:r>
          </w:p>
          <w:p w:rsidR="00837E22" w:rsidRPr="00837E22" w:rsidRDefault="00837E22" w:rsidP="00837E22">
            <w:pPr>
              <w:numPr>
                <w:ilvl w:val="0"/>
                <w:numId w:val="33"/>
              </w:numPr>
              <w:spacing w:after="0" w:line="240" w:lineRule="auto"/>
              <w:rPr>
                <w:rFonts w:eastAsia="Times New Roman" w:cs="Arial"/>
                <w:i/>
                <w:color w:val="000000" w:themeColor="text1"/>
                <w:sz w:val="24"/>
                <w:szCs w:val="24"/>
                <w:lang w:eastAsia="it-IT"/>
              </w:rPr>
            </w:pPr>
            <w:r w:rsidRPr="00837E22">
              <w:rPr>
                <w:rFonts w:eastAsia="Times New Roman" w:cs="Arial"/>
                <w:i/>
                <w:color w:val="000000" w:themeColor="text1"/>
                <w:sz w:val="24"/>
                <w:szCs w:val="24"/>
                <w:lang w:eastAsia="it-IT"/>
              </w:rPr>
              <w:t>Soggetto richiedente avente titolo;</w:t>
            </w:r>
          </w:p>
          <w:p w:rsidR="00837E22" w:rsidRPr="00837E22" w:rsidRDefault="00837E22" w:rsidP="00837E22">
            <w:pPr>
              <w:numPr>
                <w:ilvl w:val="0"/>
                <w:numId w:val="33"/>
              </w:numPr>
              <w:spacing w:after="0" w:line="240" w:lineRule="auto"/>
              <w:rPr>
                <w:rFonts w:eastAsia="Times New Roman" w:cs="Arial"/>
                <w:i/>
                <w:color w:val="000000" w:themeColor="text1"/>
                <w:sz w:val="24"/>
                <w:szCs w:val="24"/>
                <w:lang w:eastAsia="it-IT"/>
              </w:rPr>
            </w:pPr>
            <w:r w:rsidRPr="00837E22">
              <w:rPr>
                <w:rFonts w:eastAsia="Times New Roman" w:cs="Arial"/>
                <w:i/>
                <w:color w:val="000000" w:themeColor="text1"/>
                <w:sz w:val="24"/>
                <w:szCs w:val="24"/>
                <w:lang w:eastAsia="it-IT"/>
              </w:rPr>
              <w:t>Edificio di proprietà dell’Ente locale;</w:t>
            </w:r>
          </w:p>
          <w:p w:rsidR="00837E22" w:rsidRPr="00837E22" w:rsidRDefault="00837E22" w:rsidP="00837E22">
            <w:pPr>
              <w:numPr>
                <w:ilvl w:val="0"/>
                <w:numId w:val="33"/>
              </w:numPr>
              <w:spacing w:after="0" w:line="240" w:lineRule="auto"/>
              <w:rPr>
                <w:rFonts w:eastAsia="Times New Roman" w:cs="Arial"/>
                <w:i/>
                <w:color w:val="000000" w:themeColor="text1"/>
                <w:sz w:val="24"/>
                <w:szCs w:val="24"/>
                <w:lang w:eastAsia="it-IT"/>
              </w:rPr>
            </w:pPr>
            <w:r w:rsidRPr="00837E22">
              <w:rPr>
                <w:rFonts w:eastAsia="Times New Roman" w:cs="Arial"/>
                <w:i/>
                <w:color w:val="000000" w:themeColor="text1"/>
                <w:sz w:val="24"/>
                <w:szCs w:val="24"/>
                <w:lang w:eastAsia="it-IT"/>
              </w:rPr>
              <w:lastRenderedPageBreak/>
              <w:t>Edificio inserito nell’Anagrafe Regionale dell’Edilizia scolastica con aggiornamento delle informazioni alla data di presentazione della domanda di contributo;</w:t>
            </w:r>
          </w:p>
          <w:p w:rsidR="00837E22" w:rsidRPr="00837E22" w:rsidRDefault="00837E22" w:rsidP="00837E22">
            <w:pPr>
              <w:numPr>
                <w:ilvl w:val="0"/>
                <w:numId w:val="33"/>
              </w:numPr>
              <w:spacing w:after="0" w:line="240" w:lineRule="auto"/>
              <w:rPr>
                <w:rFonts w:eastAsia="Times New Roman" w:cs="Arial"/>
                <w:i/>
                <w:color w:val="000000" w:themeColor="text1"/>
                <w:sz w:val="24"/>
                <w:szCs w:val="24"/>
                <w:lang w:eastAsia="it-IT"/>
              </w:rPr>
            </w:pPr>
            <w:r w:rsidRPr="00837E22">
              <w:rPr>
                <w:rFonts w:eastAsia="Times New Roman" w:cs="Arial"/>
                <w:i/>
                <w:color w:val="000000" w:themeColor="text1"/>
                <w:sz w:val="24"/>
                <w:szCs w:val="24"/>
                <w:lang w:eastAsia="it-IT"/>
              </w:rPr>
              <w:t xml:space="preserve">Progetto almeno definitivo, conforme al disposto dell’art. 23 del </w:t>
            </w:r>
            <w:proofErr w:type="spellStart"/>
            <w:r w:rsidRPr="00837E22">
              <w:rPr>
                <w:rFonts w:eastAsia="Times New Roman" w:cs="Arial"/>
                <w:i/>
                <w:color w:val="000000" w:themeColor="text1"/>
                <w:sz w:val="24"/>
                <w:szCs w:val="24"/>
                <w:lang w:eastAsia="it-IT"/>
              </w:rPr>
              <w:t>D.Lgs.</w:t>
            </w:r>
            <w:proofErr w:type="spellEnd"/>
            <w:r w:rsidRPr="00837E22">
              <w:rPr>
                <w:rFonts w:eastAsia="Times New Roman" w:cs="Arial"/>
                <w:i/>
                <w:color w:val="000000" w:themeColor="text1"/>
                <w:sz w:val="24"/>
                <w:szCs w:val="24"/>
                <w:lang w:eastAsia="it-IT"/>
              </w:rPr>
              <w:t xml:space="preserve"> n. 50/2016;</w:t>
            </w:r>
          </w:p>
          <w:p w:rsidR="00837E22" w:rsidRPr="00837E22" w:rsidRDefault="00837E22" w:rsidP="00837E22">
            <w:pPr>
              <w:numPr>
                <w:ilvl w:val="0"/>
                <w:numId w:val="33"/>
              </w:numPr>
              <w:spacing w:after="0" w:line="240" w:lineRule="auto"/>
              <w:rPr>
                <w:rFonts w:eastAsia="Times New Roman" w:cs="Arial"/>
                <w:i/>
                <w:color w:val="000000" w:themeColor="text1"/>
                <w:sz w:val="24"/>
                <w:szCs w:val="24"/>
                <w:lang w:eastAsia="it-IT"/>
              </w:rPr>
            </w:pPr>
            <w:r w:rsidRPr="00837E22">
              <w:rPr>
                <w:rFonts w:eastAsia="Times New Roman" w:cs="Arial"/>
                <w:i/>
                <w:color w:val="000000" w:themeColor="text1"/>
                <w:sz w:val="24"/>
                <w:szCs w:val="24"/>
                <w:lang w:eastAsia="it-IT"/>
              </w:rPr>
              <w:t>Intervento incluso negli elenchi degli anni 2016, 2017 e 2018 del Piano triennale delle opere pubbliche dell’EELL;</w:t>
            </w:r>
          </w:p>
          <w:p w:rsidR="00837E22" w:rsidRPr="00837E22" w:rsidRDefault="00837E22" w:rsidP="00837E22">
            <w:pPr>
              <w:numPr>
                <w:ilvl w:val="0"/>
                <w:numId w:val="33"/>
              </w:numPr>
              <w:spacing w:after="0" w:line="240" w:lineRule="auto"/>
              <w:rPr>
                <w:rFonts w:eastAsia="Times New Roman" w:cs="Arial"/>
                <w:i/>
                <w:color w:val="000000" w:themeColor="text1"/>
                <w:sz w:val="24"/>
                <w:szCs w:val="24"/>
                <w:lang w:eastAsia="it-IT"/>
              </w:rPr>
            </w:pPr>
            <w:r w:rsidRPr="00837E22">
              <w:rPr>
                <w:rFonts w:eastAsia="Times New Roman" w:cs="Arial"/>
                <w:i/>
                <w:color w:val="000000" w:themeColor="text1"/>
                <w:sz w:val="24"/>
                <w:szCs w:val="24"/>
                <w:lang w:eastAsia="it-IT"/>
              </w:rPr>
              <w:t>Rispetto della soglia minima dell’importo di progetto e dei limiti di contributo massimi, previsti al paragrafo 5;</w:t>
            </w:r>
          </w:p>
          <w:p w:rsidR="00837E22" w:rsidRPr="00837E22" w:rsidRDefault="00837E22" w:rsidP="00837E22">
            <w:pPr>
              <w:numPr>
                <w:ilvl w:val="0"/>
                <w:numId w:val="33"/>
              </w:numPr>
              <w:spacing w:after="0" w:line="240" w:lineRule="auto"/>
              <w:rPr>
                <w:rFonts w:eastAsia="Times New Roman" w:cs="Arial"/>
                <w:i/>
                <w:color w:val="000000" w:themeColor="text1"/>
                <w:sz w:val="24"/>
                <w:szCs w:val="24"/>
                <w:lang w:eastAsia="it-IT"/>
              </w:rPr>
            </w:pPr>
            <w:r w:rsidRPr="00837E22">
              <w:rPr>
                <w:rFonts w:eastAsia="Times New Roman" w:cs="Arial"/>
                <w:i/>
                <w:color w:val="000000" w:themeColor="text1"/>
                <w:sz w:val="24"/>
                <w:szCs w:val="24"/>
                <w:lang w:eastAsia="it-IT"/>
              </w:rPr>
              <w:t>Intervento i cui lavori non siano già avviati alla data di scadenza fissata per la presentazione delle domande;</w:t>
            </w:r>
          </w:p>
          <w:p w:rsidR="00837E22" w:rsidRPr="00837E22" w:rsidRDefault="00837E22" w:rsidP="00837E22">
            <w:pPr>
              <w:numPr>
                <w:ilvl w:val="0"/>
                <w:numId w:val="33"/>
              </w:numPr>
              <w:spacing w:after="0" w:line="240" w:lineRule="auto"/>
              <w:rPr>
                <w:rFonts w:eastAsia="Times New Roman" w:cs="Arial"/>
                <w:i/>
                <w:color w:val="000000" w:themeColor="text1"/>
                <w:sz w:val="24"/>
                <w:szCs w:val="24"/>
                <w:lang w:eastAsia="it-IT"/>
              </w:rPr>
            </w:pPr>
            <w:r w:rsidRPr="00837E22">
              <w:rPr>
                <w:rFonts w:eastAsia="Times New Roman" w:cs="Arial"/>
                <w:i/>
                <w:color w:val="000000" w:themeColor="text1"/>
                <w:sz w:val="24"/>
                <w:szCs w:val="24"/>
                <w:lang w:eastAsia="it-IT"/>
              </w:rPr>
              <w:t>Intervento non oggetto di altri finanziamenti statali/regionali o per i quali sia intervenuta la rinuncia al finanziamento prima della presentazione della domanda;</w:t>
            </w:r>
          </w:p>
          <w:p w:rsidR="00837E22" w:rsidRPr="00837E22" w:rsidRDefault="00837E22" w:rsidP="00837E22">
            <w:pPr>
              <w:numPr>
                <w:ilvl w:val="0"/>
                <w:numId w:val="33"/>
              </w:numPr>
              <w:spacing w:after="0" w:line="240" w:lineRule="auto"/>
              <w:rPr>
                <w:rFonts w:eastAsia="Times New Roman" w:cs="Arial"/>
                <w:i/>
                <w:color w:val="000000" w:themeColor="text1"/>
                <w:sz w:val="24"/>
                <w:szCs w:val="24"/>
                <w:lang w:eastAsia="it-IT"/>
              </w:rPr>
            </w:pPr>
            <w:r w:rsidRPr="00837E22">
              <w:rPr>
                <w:rFonts w:eastAsia="Times New Roman" w:cs="Arial"/>
                <w:i/>
                <w:color w:val="000000" w:themeColor="text1"/>
                <w:sz w:val="24"/>
                <w:szCs w:val="24"/>
                <w:lang w:eastAsia="it-IT"/>
              </w:rPr>
              <w:t>Cronoprogramma in cui viene previsto l’aggiudicazione entro il 31 luglio 2017;</w:t>
            </w:r>
          </w:p>
          <w:p w:rsidR="00545ED8" w:rsidRPr="00837E22" w:rsidRDefault="00837E22" w:rsidP="00837E22">
            <w:pPr>
              <w:pStyle w:val="Paragrafoelenco"/>
              <w:numPr>
                <w:ilvl w:val="0"/>
                <w:numId w:val="33"/>
              </w:numPr>
              <w:rPr>
                <w:rFonts w:eastAsia="Times New Roman" w:cs="Arial"/>
                <w:i/>
                <w:color w:val="000000" w:themeColor="text1"/>
                <w:sz w:val="24"/>
                <w:szCs w:val="24"/>
                <w:lang w:eastAsia="it-IT"/>
              </w:rPr>
            </w:pPr>
            <w:r w:rsidRPr="00837E22">
              <w:rPr>
                <w:rFonts w:eastAsia="Times New Roman" w:cs="Arial"/>
                <w:i/>
                <w:color w:val="000000" w:themeColor="text1"/>
                <w:sz w:val="24"/>
                <w:szCs w:val="24"/>
                <w:lang w:eastAsia="it-IT"/>
              </w:rPr>
              <w:t xml:space="preserve">Rispetto delle previsioni della D.G.R. 5313/2016 con riferimento agli interventi di valorizzazione della rete scolastica di primo ciclo </w:t>
            </w:r>
          </w:p>
        </w:tc>
      </w:tr>
      <w:tr w:rsidR="00545ED8" w:rsidRPr="003B6685" w:rsidTr="00330495">
        <w:trPr>
          <w:trHeight w:val="283"/>
        </w:trPr>
        <w:tc>
          <w:tcPr>
            <w:tcW w:w="2835" w:type="dxa"/>
            <w:shd w:val="clear" w:color="auto" w:fill="FFFFFF" w:themeFill="background1"/>
            <w:vAlign w:val="center"/>
          </w:tcPr>
          <w:p w:rsidR="00545ED8" w:rsidRPr="003B6685" w:rsidRDefault="00545ED8" w:rsidP="00E60D4A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cs="Arial"/>
                <w:smallCaps/>
                <w:color w:val="000000"/>
                <w:sz w:val="24"/>
                <w:szCs w:val="24"/>
              </w:rPr>
            </w:pPr>
            <w:r w:rsidRPr="003B6685">
              <w:rPr>
                <w:rFonts w:cs="Arial"/>
                <w:smallCaps/>
                <w:color w:val="000000"/>
                <w:sz w:val="24"/>
                <w:szCs w:val="24"/>
              </w:rPr>
              <w:lastRenderedPageBreak/>
              <w:t>A chi rivolgersi per informazioni</w:t>
            </w:r>
          </w:p>
        </w:tc>
        <w:tc>
          <w:tcPr>
            <w:tcW w:w="6236" w:type="dxa"/>
            <w:vAlign w:val="center"/>
          </w:tcPr>
          <w:p w:rsidR="005675AB" w:rsidRPr="005675AB" w:rsidRDefault="005675AB" w:rsidP="00DF2B1F">
            <w:pPr>
              <w:spacing w:after="0" w:line="240" w:lineRule="auto"/>
              <w:ind w:left="29"/>
              <w:rPr>
                <w:rFonts w:eastAsia="Times New Roman" w:cs="Arial"/>
                <w:i/>
                <w:color w:val="000000" w:themeColor="text1"/>
                <w:sz w:val="24"/>
                <w:szCs w:val="24"/>
                <w:lang w:eastAsia="it-IT"/>
              </w:rPr>
            </w:pPr>
            <w:r w:rsidRPr="005675AB">
              <w:rPr>
                <w:rFonts w:eastAsia="Times New Roman" w:cs="Arial"/>
                <w:i/>
                <w:color w:val="000000" w:themeColor="text1"/>
                <w:sz w:val="24"/>
                <w:szCs w:val="24"/>
                <w:lang w:eastAsia="it-IT"/>
              </w:rPr>
              <w:t>Per informazioni è possibile contattare:</w:t>
            </w:r>
          </w:p>
          <w:p w:rsidR="0079387D" w:rsidRDefault="005675AB" w:rsidP="0079387D">
            <w:pPr>
              <w:pStyle w:val="Paragrafoelenco"/>
              <w:numPr>
                <w:ilvl w:val="0"/>
                <w:numId w:val="27"/>
              </w:numPr>
              <w:spacing w:after="0" w:line="240" w:lineRule="auto"/>
              <w:ind w:left="596" w:hanging="283"/>
              <w:rPr>
                <w:rFonts w:eastAsia="Times New Roman" w:cs="Arial"/>
                <w:i/>
                <w:color w:val="000000" w:themeColor="text1"/>
                <w:sz w:val="24"/>
                <w:szCs w:val="24"/>
                <w:lang w:eastAsia="it-IT"/>
              </w:rPr>
            </w:pPr>
            <w:r w:rsidRPr="005675AB">
              <w:rPr>
                <w:rFonts w:eastAsia="Times New Roman" w:cs="Arial"/>
                <w:i/>
                <w:color w:val="000000" w:themeColor="text1"/>
                <w:sz w:val="24"/>
                <w:szCs w:val="24"/>
                <w:lang w:eastAsia="it-IT"/>
              </w:rPr>
              <w:t xml:space="preserve">Lucia Liguori </w:t>
            </w:r>
            <w:proofErr w:type="spellStart"/>
            <w:r w:rsidR="0079387D">
              <w:rPr>
                <w:rFonts w:eastAsia="Times New Roman" w:cs="Arial"/>
                <w:i/>
                <w:color w:val="000000" w:themeColor="text1"/>
                <w:sz w:val="24"/>
                <w:szCs w:val="24"/>
                <w:lang w:eastAsia="it-IT"/>
              </w:rPr>
              <w:t>Tel</w:t>
            </w:r>
            <w:proofErr w:type="spellEnd"/>
            <w:r w:rsidR="0079387D">
              <w:rPr>
                <w:rFonts w:eastAsia="Times New Roman" w:cs="Arial"/>
                <w:i/>
                <w:color w:val="000000" w:themeColor="text1"/>
                <w:sz w:val="24"/>
                <w:szCs w:val="24"/>
                <w:lang w:eastAsia="it-IT"/>
              </w:rPr>
              <w:t xml:space="preserve"> </w:t>
            </w:r>
            <w:r w:rsidRPr="005675AB">
              <w:rPr>
                <w:rFonts w:eastAsia="Times New Roman" w:cs="Arial"/>
                <w:i/>
                <w:color w:val="000000" w:themeColor="text1"/>
                <w:sz w:val="24"/>
                <w:szCs w:val="24"/>
                <w:lang w:eastAsia="it-IT"/>
              </w:rPr>
              <w:t>02/6765.2204</w:t>
            </w:r>
          </w:p>
          <w:p w:rsidR="005675AB" w:rsidRPr="0079387D" w:rsidRDefault="005675AB" w:rsidP="0079387D">
            <w:pPr>
              <w:spacing w:after="0" w:line="240" w:lineRule="auto"/>
              <w:ind w:left="596"/>
              <w:rPr>
                <w:rFonts w:eastAsia="Times New Roman" w:cs="Arial"/>
                <w:i/>
                <w:color w:val="000000" w:themeColor="text1"/>
                <w:sz w:val="24"/>
                <w:szCs w:val="24"/>
                <w:lang w:eastAsia="it-IT"/>
              </w:rPr>
            </w:pPr>
            <w:r w:rsidRPr="0079387D">
              <w:rPr>
                <w:rFonts w:eastAsia="Times New Roman" w:cs="Arial"/>
                <w:i/>
                <w:color w:val="000000" w:themeColor="text1"/>
                <w:sz w:val="24"/>
                <w:szCs w:val="24"/>
                <w:lang w:eastAsia="it-IT"/>
              </w:rPr>
              <w:t>luc</w:t>
            </w:r>
            <w:r w:rsidR="0079387D">
              <w:rPr>
                <w:rFonts w:eastAsia="Times New Roman" w:cs="Arial"/>
                <w:i/>
                <w:color w:val="000000" w:themeColor="text1"/>
                <w:sz w:val="24"/>
                <w:szCs w:val="24"/>
                <w:lang w:eastAsia="it-IT"/>
              </w:rPr>
              <w:t>ia_liguori@regione.lombardia.it</w:t>
            </w:r>
          </w:p>
          <w:p w:rsidR="0079387D" w:rsidRDefault="005675AB" w:rsidP="0079387D">
            <w:pPr>
              <w:pStyle w:val="Paragrafoelenco"/>
              <w:numPr>
                <w:ilvl w:val="0"/>
                <w:numId w:val="27"/>
              </w:numPr>
              <w:spacing w:after="0" w:line="240" w:lineRule="auto"/>
              <w:ind w:left="596" w:hanging="283"/>
              <w:rPr>
                <w:rFonts w:eastAsia="Times New Roman" w:cs="Arial"/>
                <w:i/>
                <w:color w:val="000000" w:themeColor="text1"/>
                <w:sz w:val="24"/>
                <w:szCs w:val="24"/>
                <w:lang w:eastAsia="it-IT"/>
              </w:rPr>
            </w:pPr>
            <w:r w:rsidRPr="005675AB">
              <w:rPr>
                <w:rFonts w:eastAsia="Times New Roman" w:cs="Arial"/>
                <w:i/>
                <w:color w:val="000000" w:themeColor="text1"/>
                <w:sz w:val="24"/>
                <w:szCs w:val="24"/>
                <w:lang w:eastAsia="it-IT"/>
              </w:rPr>
              <w:t xml:space="preserve">Donatella Ferri </w:t>
            </w:r>
            <w:r w:rsidR="0079387D">
              <w:rPr>
                <w:rFonts w:eastAsia="Times New Roman" w:cs="Arial"/>
                <w:i/>
                <w:color w:val="000000" w:themeColor="text1"/>
                <w:sz w:val="24"/>
                <w:szCs w:val="24"/>
                <w:lang w:eastAsia="it-IT"/>
              </w:rPr>
              <w:t xml:space="preserve">Tel. </w:t>
            </w:r>
            <w:r w:rsidRPr="005675AB">
              <w:rPr>
                <w:rFonts w:eastAsia="Times New Roman" w:cs="Arial"/>
                <w:i/>
                <w:color w:val="000000" w:themeColor="text1"/>
                <w:sz w:val="24"/>
                <w:szCs w:val="24"/>
                <w:lang w:eastAsia="it-IT"/>
              </w:rPr>
              <w:t>02/6765.2022</w:t>
            </w:r>
          </w:p>
          <w:p w:rsidR="005675AB" w:rsidRPr="0079387D" w:rsidRDefault="005675AB" w:rsidP="0079387D">
            <w:pPr>
              <w:spacing w:after="0" w:line="240" w:lineRule="auto"/>
              <w:ind w:left="596"/>
              <w:rPr>
                <w:rFonts w:eastAsia="Times New Roman" w:cs="Arial"/>
                <w:i/>
                <w:color w:val="000000" w:themeColor="text1"/>
                <w:sz w:val="24"/>
                <w:szCs w:val="24"/>
                <w:lang w:eastAsia="it-IT"/>
              </w:rPr>
            </w:pPr>
            <w:r w:rsidRPr="0079387D">
              <w:rPr>
                <w:rFonts w:eastAsia="Times New Roman" w:cs="Arial"/>
                <w:i/>
                <w:color w:val="000000" w:themeColor="text1"/>
                <w:sz w:val="24"/>
                <w:szCs w:val="24"/>
                <w:lang w:eastAsia="it-IT"/>
              </w:rPr>
              <w:t>donat</w:t>
            </w:r>
            <w:r w:rsidR="0079387D" w:rsidRPr="0079387D">
              <w:rPr>
                <w:rFonts w:eastAsia="Times New Roman" w:cs="Arial"/>
                <w:i/>
                <w:color w:val="000000" w:themeColor="text1"/>
                <w:sz w:val="24"/>
                <w:szCs w:val="24"/>
                <w:lang w:eastAsia="it-IT"/>
              </w:rPr>
              <w:t>ella_ferri@regione.lombardia.it</w:t>
            </w:r>
          </w:p>
          <w:p w:rsidR="0079387D" w:rsidRDefault="005675AB" w:rsidP="0079387D">
            <w:pPr>
              <w:pStyle w:val="Paragrafoelenco"/>
              <w:numPr>
                <w:ilvl w:val="0"/>
                <w:numId w:val="27"/>
              </w:numPr>
              <w:spacing w:after="0" w:line="240" w:lineRule="auto"/>
              <w:ind w:left="596" w:hanging="283"/>
              <w:rPr>
                <w:rFonts w:eastAsia="Times New Roman" w:cs="Arial"/>
                <w:i/>
                <w:color w:val="000000" w:themeColor="text1"/>
                <w:sz w:val="24"/>
                <w:szCs w:val="24"/>
                <w:lang w:eastAsia="it-IT"/>
              </w:rPr>
            </w:pPr>
            <w:r w:rsidRPr="005675AB">
              <w:rPr>
                <w:rFonts w:eastAsia="Times New Roman" w:cs="Arial"/>
                <w:i/>
                <w:color w:val="000000" w:themeColor="text1"/>
                <w:sz w:val="24"/>
                <w:szCs w:val="24"/>
                <w:lang w:eastAsia="it-IT"/>
              </w:rPr>
              <w:t xml:space="preserve">Ruggero </w:t>
            </w:r>
            <w:proofErr w:type="spellStart"/>
            <w:r w:rsidRPr="005675AB">
              <w:rPr>
                <w:rFonts w:eastAsia="Times New Roman" w:cs="Arial"/>
                <w:i/>
                <w:color w:val="000000" w:themeColor="text1"/>
                <w:sz w:val="24"/>
                <w:szCs w:val="24"/>
                <w:lang w:eastAsia="it-IT"/>
              </w:rPr>
              <w:t>Grossoni</w:t>
            </w:r>
            <w:proofErr w:type="spellEnd"/>
            <w:r w:rsidRPr="005675AB">
              <w:rPr>
                <w:rFonts w:eastAsia="Times New Roman" w:cs="Arial"/>
                <w:i/>
                <w:color w:val="000000" w:themeColor="text1"/>
                <w:sz w:val="24"/>
                <w:szCs w:val="24"/>
                <w:lang w:eastAsia="it-IT"/>
              </w:rPr>
              <w:t xml:space="preserve"> </w:t>
            </w:r>
            <w:r w:rsidR="0079387D">
              <w:rPr>
                <w:rFonts w:eastAsia="Times New Roman" w:cs="Arial"/>
                <w:i/>
                <w:color w:val="000000" w:themeColor="text1"/>
                <w:sz w:val="24"/>
                <w:szCs w:val="24"/>
                <w:lang w:eastAsia="it-IT"/>
              </w:rPr>
              <w:t xml:space="preserve">Tel. </w:t>
            </w:r>
            <w:r w:rsidRPr="005675AB">
              <w:rPr>
                <w:rFonts w:eastAsia="Times New Roman" w:cs="Arial"/>
                <w:i/>
                <w:color w:val="000000" w:themeColor="text1"/>
                <w:sz w:val="24"/>
                <w:szCs w:val="24"/>
                <w:lang w:eastAsia="it-IT"/>
              </w:rPr>
              <w:t>02/6765.2124</w:t>
            </w:r>
          </w:p>
          <w:p w:rsidR="005675AB" w:rsidRPr="0079387D" w:rsidRDefault="005675AB" w:rsidP="0079387D">
            <w:pPr>
              <w:spacing w:after="0" w:line="240" w:lineRule="auto"/>
              <w:ind w:left="596"/>
              <w:rPr>
                <w:rFonts w:eastAsia="Times New Roman" w:cs="Arial"/>
                <w:i/>
                <w:color w:val="000000" w:themeColor="text1"/>
                <w:sz w:val="24"/>
                <w:szCs w:val="24"/>
                <w:lang w:eastAsia="it-IT"/>
              </w:rPr>
            </w:pPr>
            <w:r w:rsidRPr="0079387D">
              <w:rPr>
                <w:rFonts w:eastAsia="Times New Roman" w:cs="Arial"/>
                <w:i/>
                <w:color w:val="000000" w:themeColor="text1"/>
                <w:sz w:val="24"/>
                <w:szCs w:val="24"/>
                <w:lang w:eastAsia="it-IT"/>
              </w:rPr>
              <w:t>rugger</w:t>
            </w:r>
            <w:r w:rsidR="0079387D">
              <w:rPr>
                <w:rFonts w:eastAsia="Times New Roman" w:cs="Arial"/>
                <w:i/>
                <w:color w:val="000000" w:themeColor="text1"/>
                <w:sz w:val="24"/>
                <w:szCs w:val="24"/>
                <w:lang w:eastAsia="it-IT"/>
              </w:rPr>
              <w:t>o_grossoni@regione.lombardia.it</w:t>
            </w:r>
          </w:p>
          <w:p w:rsidR="00545ED8" w:rsidRPr="003B6685" w:rsidRDefault="00545ED8" w:rsidP="00DF2B1F">
            <w:pPr>
              <w:pStyle w:val="NormaleWeb"/>
              <w:spacing w:before="60" w:beforeAutospacing="0" w:after="60"/>
              <w:jc w:val="both"/>
              <w:rPr>
                <w:rFonts w:ascii="Tw Cen MT" w:hAnsi="Tw Cen MT" w:cs="Arial"/>
                <w:i/>
              </w:rPr>
            </w:pPr>
          </w:p>
        </w:tc>
      </w:tr>
    </w:tbl>
    <w:p w:rsidR="00DB48E3" w:rsidRDefault="00DB48E3" w:rsidP="00DB48E3">
      <w:pPr>
        <w:spacing w:after="0" w:line="240" w:lineRule="exact"/>
        <w:ind w:left="142" w:hanging="284"/>
        <w:rPr>
          <w:sz w:val="32"/>
          <w:szCs w:val="32"/>
        </w:rPr>
      </w:pPr>
    </w:p>
    <w:p w:rsidR="00DB48E3" w:rsidRPr="00DB48E3" w:rsidRDefault="00DB48E3" w:rsidP="00DB48E3">
      <w:pPr>
        <w:spacing w:after="0" w:line="240" w:lineRule="exact"/>
        <w:ind w:left="142" w:hanging="284"/>
        <w:rPr>
          <w:b/>
          <w:sz w:val="18"/>
          <w:vertAlign w:val="superscript"/>
        </w:rPr>
      </w:pPr>
      <w:r w:rsidRPr="008A2F06">
        <w:rPr>
          <w:sz w:val="32"/>
          <w:szCs w:val="32"/>
        </w:rPr>
        <w:t>*</w:t>
      </w:r>
      <w:r>
        <w:rPr>
          <w:sz w:val="32"/>
          <w:szCs w:val="32"/>
        </w:rPr>
        <w:t xml:space="preserve"> </w:t>
      </w:r>
      <w:r w:rsidRPr="00DB48E3">
        <w:rPr>
          <w:b/>
        </w:rPr>
        <w:t xml:space="preserve">La scheda informativa tipo dei bandi regionali </w:t>
      </w:r>
      <w:r w:rsidRPr="00DB48E3">
        <w:rPr>
          <w:b/>
          <w:u w:val="single"/>
        </w:rPr>
        <w:t>non ha valore legale</w:t>
      </w:r>
      <w:r w:rsidRPr="00DB48E3">
        <w:rPr>
          <w:b/>
        </w:rPr>
        <w:t>. Si rinvia al testo dei decreti che approvano i bandi per tutti i contenuti completi e vincolanti.</w:t>
      </w:r>
    </w:p>
    <w:p w:rsidR="001E697B" w:rsidRDefault="001E697B" w:rsidP="001E697B">
      <w:pPr>
        <w:spacing w:after="0" w:line="240" w:lineRule="exact"/>
        <w:ind w:left="142" w:hanging="284"/>
        <w:rPr>
          <w:sz w:val="18"/>
          <w:vertAlign w:val="superscript"/>
        </w:rPr>
      </w:pPr>
    </w:p>
    <w:sectPr w:rsidR="001E697B" w:rsidSect="00665B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798" w:rsidRDefault="00911798" w:rsidP="00595E2A">
      <w:pPr>
        <w:spacing w:after="0" w:line="240" w:lineRule="auto"/>
      </w:pPr>
      <w:r>
        <w:separator/>
      </w:r>
    </w:p>
  </w:endnote>
  <w:endnote w:type="continuationSeparator" w:id="0">
    <w:p w:rsidR="00911798" w:rsidRDefault="00911798" w:rsidP="00595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FF1" w:rsidRDefault="00192FF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FF1" w:rsidRDefault="00192FF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FF1" w:rsidRDefault="00192FF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798" w:rsidRDefault="00911798" w:rsidP="00595E2A">
      <w:pPr>
        <w:spacing w:after="0" w:line="240" w:lineRule="auto"/>
      </w:pPr>
      <w:r>
        <w:separator/>
      </w:r>
    </w:p>
  </w:footnote>
  <w:footnote w:type="continuationSeparator" w:id="0">
    <w:p w:rsidR="00911798" w:rsidRDefault="00911798" w:rsidP="00595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FF1" w:rsidRDefault="00192FF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FF1" w:rsidRDefault="00192FF1" w:rsidP="00192FF1">
    <w:pPr>
      <w:pStyle w:val="Intestazione"/>
      <w:jc w:val="right"/>
    </w:pPr>
    <w:r>
      <w:t>Allegato C</w:t>
    </w:r>
  </w:p>
  <w:p w:rsidR="00192FF1" w:rsidRDefault="00192FF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FF1" w:rsidRDefault="00192FF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E3E2C"/>
    <w:multiLevelType w:val="hybridMultilevel"/>
    <w:tmpl w:val="E306F932"/>
    <w:lvl w:ilvl="0" w:tplc="0410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>
    <w:nsid w:val="0C1D782F"/>
    <w:multiLevelType w:val="multilevel"/>
    <w:tmpl w:val="FD5A0A1A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</w:rPr>
    </w:lvl>
    <w:lvl w:ilvl="1">
      <w:start w:val="4"/>
      <w:numFmt w:val="decimal"/>
      <w:pStyle w:val="Titolo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2">
    <w:nsid w:val="12224C0F"/>
    <w:multiLevelType w:val="hybridMultilevel"/>
    <w:tmpl w:val="251E62AE"/>
    <w:lvl w:ilvl="0" w:tplc="0410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1514484D"/>
    <w:multiLevelType w:val="hybridMultilevel"/>
    <w:tmpl w:val="731C604C"/>
    <w:lvl w:ilvl="0" w:tplc="27066056">
      <w:numFmt w:val="bullet"/>
      <w:lvlText w:val="-"/>
      <w:lvlJc w:val="left"/>
      <w:pPr>
        <w:ind w:left="1352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>
    <w:nsid w:val="15841D16"/>
    <w:multiLevelType w:val="hybridMultilevel"/>
    <w:tmpl w:val="FB50C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9743B"/>
    <w:multiLevelType w:val="hybridMultilevel"/>
    <w:tmpl w:val="BD0CF9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A3441"/>
    <w:multiLevelType w:val="multilevel"/>
    <w:tmpl w:val="B3E606AC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7">
    <w:nsid w:val="2282028A"/>
    <w:multiLevelType w:val="hybridMultilevel"/>
    <w:tmpl w:val="0F3CCE0A"/>
    <w:lvl w:ilvl="0" w:tplc="27066056">
      <w:numFmt w:val="bullet"/>
      <w:lvlText w:val="-"/>
      <w:lvlJc w:val="left"/>
      <w:pPr>
        <w:ind w:left="1352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8">
    <w:nsid w:val="29E61DF2"/>
    <w:multiLevelType w:val="hybridMultilevel"/>
    <w:tmpl w:val="139EECB8"/>
    <w:lvl w:ilvl="0" w:tplc="F6EEBF30">
      <w:start w:val="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AAC5620"/>
    <w:multiLevelType w:val="hybridMultilevel"/>
    <w:tmpl w:val="63042082"/>
    <w:lvl w:ilvl="0" w:tplc="87F689C6">
      <w:start w:val="1"/>
      <w:numFmt w:val="bullet"/>
      <w:pStyle w:val="Paragrafoelenco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404A4D"/>
    <w:multiLevelType w:val="hybridMultilevel"/>
    <w:tmpl w:val="3E12C1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0265D7"/>
    <w:multiLevelType w:val="hybridMultilevel"/>
    <w:tmpl w:val="774E48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BE3A5E"/>
    <w:multiLevelType w:val="hybridMultilevel"/>
    <w:tmpl w:val="AB489254"/>
    <w:lvl w:ilvl="0" w:tplc="270660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F61F2F"/>
    <w:multiLevelType w:val="multilevel"/>
    <w:tmpl w:val="3E5A68D0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14">
    <w:nsid w:val="4A310F89"/>
    <w:multiLevelType w:val="hybridMultilevel"/>
    <w:tmpl w:val="43E8697E"/>
    <w:lvl w:ilvl="0" w:tplc="0410000F">
      <w:start w:val="1"/>
      <w:numFmt w:val="decimal"/>
      <w:lvlText w:val="%1."/>
      <w:lvlJc w:val="left"/>
      <w:pPr>
        <w:ind w:left="1174" w:hanging="360"/>
      </w:pPr>
    </w:lvl>
    <w:lvl w:ilvl="1" w:tplc="04100019" w:tentative="1">
      <w:start w:val="1"/>
      <w:numFmt w:val="lowerLetter"/>
      <w:lvlText w:val="%2."/>
      <w:lvlJc w:val="left"/>
      <w:pPr>
        <w:ind w:left="1894" w:hanging="360"/>
      </w:pPr>
    </w:lvl>
    <w:lvl w:ilvl="2" w:tplc="0410001B" w:tentative="1">
      <w:start w:val="1"/>
      <w:numFmt w:val="lowerRoman"/>
      <w:lvlText w:val="%3."/>
      <w:lvlJc w:val="right"/>
      <w:pPr>
        <w:ind w:left="2614" w:hanging="180"/>
      </w:pPr>
    </w:lvl>
    <w:lvl w:ilvl="3" w:tplc="0410000F" w:tentative="1">
      <w:start w:val="1"/>
      <w:numFmt w:val="decimal"/>
      <w:lvlText w:val="%4."/>
      <w:lvlJc w:val="left"/>
      <w:pPr>
        <w:ind w:left="3334" w:hanging="360"/>
      </w:pPr>
    </w:lvl>
    <w:lvl w:ilvl="4" w:tplc="04100019" w:tentative="1">
      <w:start w:val="1"/>
      <w:numFmt w:val="lowerLetter"/>
      <w:lvlText w:val="%5."/>
      <w:lvlJc w:val="left"/>
      <w:pPr>
        <w:ind w:left="4054" w:hanging="360"/>
      </w:pPr>
    </w:lvl>
    <w:lvl w:ilvl="5" w:tplc="0410001B" w:tentative="1">
      <w:start w:val="1"/>
      <w:numFmt w:val="lowerRoman"/>
      <w:lvlText w:val="%6."/>
      <w:lvlJc w:val="right"/>
      <w:pPr>
        <w:ind w:left="4774" w:hanging="180"/>
      </w:pPr>
    </w:lvl>
    <w:lvl w:ilvl="6" w:tplc="0410000F" w:tentative="1">
      <w:start w:val="1"/>
      <w:numFmt w:val="decimal"/>
      <w:lvlText w:val="%7."/>
      <w:lvlJc w:val="left"/>
      <w:pPr>
        <w:ind w:left="5494" w:hanging="360"/>
      </w:pPr>
    </w:lvl>
    <w:lvl w:ilvl="7" w:tplc="04100019" w:tentative="1">
      <w:start w:val="1"/>
      <w:numFmt w:val="lowerLetter"/>
      <w:lvlText w:val="%8."/>
      <w:lvlJc w:val="left"/>
      <w:pPr>
        <w:ind w:left="6214" w:hanging="360"/>
      </w:pPr>
    </w:lvl>
    <w:lvl w:ilvl="8" w:tplc="0410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>
    <w:nsid w:val="4CD55522"/>
    <w:multiLevelType w:val="multilevel"/>
    <w:tmpl w:val="A62EA236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Tw Cen MT" w:hAnsi="Tw Cen MT" w:cs="Arial"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16">
    <w:nsid w:val="4E7E00F3"/>
    <w:multiLevelType w:val="hybridMultilevel"/>
    <w:tmpl w:val="0E7645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087201"/>
    <w:multiLevelType w:val="hybridMultilevel"/>
    <w:tmpl w:val="287C66B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31224B3"/>
    <w:multiLevelType w:val="hybridMultilevel"/>
    <w:tmpl w:val="57AA7AE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304D48"/>
    <w:multiLevelType w:val="hybridMultilevel"/>
    <w:tmpl w:val="F110719E"/>
    <w:lvl w:ilvl="0" w:tplc="27066056">
      <w:numFmt w:val="bullet"/>
      <w:lvlText w:val="-"/>
      <w:lvlJc w:val="left"/>
      <w:pPr>
        <w:ind w:left="1352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0">
    <w:nsid w:val="603E0203"/>
    <w:multiLevelType w:val="hybridMultilevel"/>
    <w:tmpl w:val="BF0815C8"/>
    <w:lvl w:ilvl="0" w:tplc="27066056">
      <w:numFmt w:val="bullet"/>
      <w:lvlText w:val="-"/>
      <w:lvlJc w:val="left"/>
      <w:pPr>
        <w:ind w:left="1352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1">
    <w:nsid w:val="61A37582"/>
    <w:multiLevelType w:val="hybridMultilevel"/>
    <w:tmpl w:val="C16606F8"/>
    <w:lvl w:ilvl="0" w:tplc="270660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7E4E77"/>
    <w:multiLevelType w:val="hybridMultilevel"/>
    <w:tmpl w:val="CF766708"/>
    <w:lvl w:ilvl="0" w:tplc="04100001">
      <w:start w:val="1"/>
      <w:numFmt w:val="bullet"/>
      <w:lvlText w:val=""/>
      <w:lvlJc w:val="left"/>
      <w:pPr>
        <w:ind w:left="13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23">
    <w:nsid w:val="62FE7551"/>
    <w:multiLevelType w:val="hybridMultilevel"/>
    <w:tmpl w:val="FC68B4E0"/>
    <w:lvl w:ilvl="0" w:tplc="0410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4">
    <w:nsid w:val="64334B26"/>
    <w:multiLevelType w:val="hybridMultilevel"/>
    <w:tmpl w:val="5560B0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897D37"/>
    <w:multiLevelType w:val="hybridMultilevel"/>
    <w:tmpl w:val="13A4F49C"/>
    <w:lvl w:ilvl="0" w:tplc="0410000F">
      <w:start w:val="1"/>
      <w:numFmt w:val="decimal"/>
      <w:lvlText w:val="%1.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2072" w:hanging="360"/>
      </w:pPr>
    </w:lvl>
    <w:lvl w:ilvl="2" w:tplc="0410001B" w:tentative="1">
      <w:start w:val="1"/>
      <w:numFmt w:val="lowerRoman"/>
      <w:lvlText w:val="%3."/>
      <w:lvlJc w:val="right"/>
      <w:pPr>
        <w:ind w:left="2792" w:hanging="180"/>
      </w:pPr>
    </w:lvl>
    <w:lvl w:ilvl="3" w:tplc="0410000F" w:tentative="1">
      <w:start w:val="1"/>
      <w:numFmt w:val="decimal"/>
      <w:lvlText w:val="%4."/>
      <w:lvlJc w:val="left"/>
      <w:pPr>
        <w:ind w:left="3512" w:hanging="360"/>
      </w:pPr>
    </w:lvl>
    <w:lvl w:ilvl="4" w:tplc="04100019" w:tentative="1">
      <w:start w:val="1"/>
      <w:numFmt w:val="lowerLetter"/>
      <w:lvlText w:val="%5."/>
      <w:lvlJc w:val="left"/>
      <w:pPr>
        <w:ind w:left="4232" w:hanging="360"/>
      </w:pPr>
    </w:lvl>
    <w:lvl w:ilvl="5" w:tplc="0410001B" w:tentative="1">
      <w:start w:val="1"/>
      <w:numFmt w:val="lowerRoman"/>
      <w:lvlText w:val="%6."/>
      <w:lvlJc w:val="right"/>
      <w:pPr>
        <w:ind w:left="4952" w:hanging="180"/>
      </w:pPr>
    </w:lvl>
    <w:lvl w:ilvl="6" w:tplc="0410000F" w:tentative="1">
      <w:start w:val="1"/>
      <w:numFmt w:val="decimal"/>
      <w:lvlText w:val="%7."/>
      <w:lvlJc w:val="left"/>
      <w:pPr>
        <w:ind w:left="5672" w:hanging="360"/>
      </w:pPr>
    </w:lvl>
    <w:lvl w:ilvl="7" w:tplc="04100019" w:tentative="1">
      <w:start w:val="1"/>
      <w:numFmt w:val="lowerLetter"/>
      <w:lvlText w:val="%8."/>
      <w:lvlJc w:val="left"/>
      <w:pPr>
        <w:ind w:left="6392" w:hanging="360"/>
      </w:pPr>
    </w:lvl>
    <w:lvl w:ilvl="8" w:tplc="0410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6">
    <w:nsid w:val="66884B37"/>
    <w:multiLevelType w:val="hybridMultilevel"/>
    <w:tmpl w:val="991C5948"/>
    <w:lvl w:ilvl="0" w:tplc="270660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FF498C"/>
    <w:multiLevelType w:val="hybridMultilevel"/>
    <w:tmpl w:val="7DE681AC"/>
    <w:lvl w:ilvl="0" w:tplc="0410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28">
    <w:nsid w:val="7C8A128A"/>
    <w:multiLevelType w:val="hybridMultilevel"/>
    <w:tmpl w:val="F506878C"/>
    <w:lvl w:ilvl="0" w:tplc="270660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84609A"/>
    <w:multiLevelType w:val="hybridMultilevel"/>
    <w:tmpl w:val="98600BF4"/>
    <w:lvl w:ilvl="0" w:tplc="27066056">
      <w:numFmt w:val="bullet"/>
      <w:lvlText w:val="-"/>
      <w:lvlJc w:val="left"/>
      <w:pPr>
        <w:ind w:left="1352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6"/>
  </w:num>
  <w:num w:numId="4">
    <w:abstractNumId w:val="13"/>
  </w:num>
  <w:num w:numId="5">
    <w:abstractNumId w:val="1"/>
  </w:num>
  <w:num w:numId="6">
    <w:abstractNumId w:val="9"/>
  </w:num>
  <w:num w:numId="7">
    <w:abstractNumId w:val="9"/>
  </w:num>
  <w:num w:numId="8">
    <w:abstractNumId w:val="9"/>
  </w:num>
  <w:num w:numId="9">
    <w:abstractNumId w:val="28"/>
  </w:num>
  <w:num w:numId="10">
    <w:abstractNumId w:val="18"/>
  </w:num>
  <w:num w:numId="11">
    <w:abstractNumId w:val="14"/>
  </w:num>
  <w:num w:numId="12">
    <w:abstractNumId w:val="12"/>
  </w:num>
  <w:num w:numId="13">
    <w:abstractNumId w:val="4"/>
  </w:num>
  <w:num w:numId="14">
    <w:abstractNumId w:val="21"/>
  </w:num>
  <w:num w:numId="15">
    <w:abstractNumId w:val="7"/>
  </w:num>
  <w:num w:numId="16">
    <w:abstractNumId w:val="11"/>
  </w:num>
  <w:num w:numId="17">
    <w:abstractNumId w:val="2"/>
  </w:num>
  <w:num w:numId="18">
    <w:abstractNumId w:val="3"/>
  </w:num>
  <w:num w:numId="19">
    <w:abstractNumId w:val="24"/>
  </w:num>
  <w:num w:numId="20">
    <w:abstractNumId w:val="29"/>
  </w:num>
  <w:num w:numId="21">
    <w:abstractNumId w:val="25"/>
  </w:num>
  <w:num w:numId="22">
    <w:abstractNumId w:val="20"/>
  </w:num>
  <w:num w:numId="23">
    <w:abstractNumId w:val="10"/>
  </w:num>
  <w:num w:numId="24">
    <w:abstractNumId w:val="26"/>
  </w:num>
  <w:num w:numId="25">
    <w:abstractNumId w:val="16"/>
  </w:num>
  <w:num w:numId="26">
    <w:abstractNumId w:val="0"/>
  </w:num>
  <w:num w:numId="27">
    <w:abstractNumId w:val="19"/>
  </w:num>
  <w:num w:numId="28">
    <w:abstractNumId w:val="8"/>
  </w:num>
  <w:num w:numId="29">
    <w:abstractNumId w:val="9"/>
  </w:num>
  <w:num w:numId="30">
    <w:abstractNumId w:val="22"/>
  </w:num>
  <w:num w:numId="31">
    <w:abstractNumId w:val="23"/>
  </w:num>
  <w:num w:numId="32">
    <w:abstractNumId w:val="5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051"/>
    <w:rsid w:val="0000763E"/>
    <w:rsid w:val="00016562"/>
    <w:rsid w:val="00031CD3"/>
    <w:rsid w:val="000613DA"/>
    <w:rsid w:val="0008381D"/>
    <w:rsid w:val="000D24AF"/>
    <w:rsid w:val="000F3947"/>
    <w:rsid w:val="000F70DE"/>
    <w:rsid w:val="00110EAD"/>
    <w:rsid w:val="00117D4C"/>
    <w:rsid w:val="0016737B"/>
    <w:rsid w:val="00192FF1"/>
    <w:rsid w:val="001B608E"/>
    <w:rsid w:val="001D3E13"/>
    <w:rsid w:val="001D70EE"/>
    <w:rsid w:val="001E697B"/>
    <w:rsid w:val="001E74FE"/>
    <w:rsid w:val="00222BF3"/>
    <w:rsid w:val="00231767"/>
    <w:rsid w:val="002534FD"/>
    <w:rsid w:val="00330495"/>
    <w:rsid w:val="00366D9C"/>
    <w:rsid w:val="003B6685"/>
    <w:rsid w:val="004211D8"/>
    <w:rsid w:val="00427BA8"/>
    <w:rsid w:val="00433308"/>
    <w:rsid w:val="0046085C"/>
    <w:rsid w:val="00485455"/>
    <w:rsid w:val="00507949"/>
    <w:rsid w:val="005442E5"/>
    <w:rsid w:val="00545ED8"/>
    <w:rsid w:val="005675AB"/>
    <w:rsid w:val="00567F65"/>
    <w:rsid w:val="005768B8"/>
    <w:rsid w:val="00595E2A"/>
    <w:rsid w:val="005A77AA"/>
    <w:rsid w:val="005E15DF"/>
    <w:rsid w:val="00603B5E"/>
    <w:rsid w:val="00613051"/>
    <w:rsid w:val="00620A5C"/>
    <w:rsid w:val="006229B7"/>
    <w:rsid w:val="00631C73"/>
    <w:rsid w:val="00642A46"/>
    <w:rsid w:val="00665B65"/>
    <w:rsid w:val="006719D7"/>
    <w:rsid w:val="006D4BD9"/>
    <w:rsid w:val="007001D6"/>
    <w:rsid w:val="00702C79"/>
    <w:rsid w:val="00705F6B"/>
    <w:rsid w:val="007226FC"/>
    <w:rsid w:val="007763AB"/>
    <w:rsid w:val="0079387D"/>
    <w:rsid w:val="00797BCE"/>
    <w:rsid w:val="007D4F16"/>
    <w:rsid w:val="007E300E"/>
    <w:rsid w:val="008112E4"/>
    <w:rsid w:val="00820807"/>
    <w:rsid w:val="00837E22"/>
    <w:rsid w:val="00881701"/>
    <w:rsid w:val="008833D4"/>
    <w:rsid w:val="008A2F06"/>
    <w:rsid w:val="00911798"/>
    <w:rsid w:val="00921498"/>
    <w:rsid w:val="00977913"/>
    <w:rsid w:val="0099095F"/>
    <w:rsid w:val="009B7163"/>
    <w:rsid w:val="009C17C2"/>
    <w:rsid w:val="009D263F"/>
    <w:rsid w:val="009E7342"/>
    <w:rsid w:val="009E7D11"/>
    <w:rsid w:val="00A604B3"/>
    <w:rsid w:val="00A76A73"/>
    <w:rsid w:val="00A83575"/>
    <w:rsid w:val="00AC7FE6"/>
    <w:rsid w:val="00AE2365"/>
    <w:rsid w:val="00AF4E94"/>
    <w:rsid w:val="00B80419"/>
    <w:rsid w:val="00BC7EBC"/>
    <w:rsid w:val="00BD0DCD"/>
    <w:rsid w:val="00BD7B4E"/>
    <w:rsid w:val="00BE6514"/>
    <w:rsid w:val="00C03D80"/>
    <w:rsid w:val="00C516F2"/>
    <w:rsid w:val="00C90F71"/>
    <w:rsid w:val="00CA4812"/>
    <w:rsid w:val="00CD1E1A"/>
    <w:rsid w:val="00CF062B"/>
    <w:rsid w:val="00D4290C"/>
    <w:rsid w:val="00DA096C"/>
    <w:rsid w:val="00DB48E3"/>
    <w:rsid w:val="00DC6821"/>
    <w:rsid w:val="00DF2B1F"/>
    <w:rsid w:val="00E32788"/>
    <w:rsid w:val="00E56C76"/>
    <w:rsid w:val="00E60D4A"/>
    <w:rsid w:val="00E729BE"/>
    <w:rsid w:val="00E7304A"/>
    <w:rsid w:val="00EB0D4D"/>
    <w:rsid w:val="00EC6AE9"/>
    <w:rsid w:val="00F05072"/>
    <w:rsid w:val="00F20A96"/>
    <w:rsid w:val="00F240E9"/>
    <w:rsid w:val="00F25930"/>
    <w:rsid w:val="00F86909"/>
    <w:rsid w:val="00FB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8DAD37-825E-47C0-9E34-D3D20223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65B65"/>
    <w:pPr>
      <w:spacing w:line="300" w:lineRule="exact"/>
      <w:jc w:val="both"/>
    </w:pPr>
    <w:rPr>
      <w:rFonts w:ascii="Tw Cen MT" w:hAnsi="Tw Cen M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65B65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31767"/>
    <w:pPr>
      <w:keepNext/>
      <w:keepLines/>
      <w:numPr>
        <w:ilvl w:val="1"/>
        <w:numId w:val="5"/>
      </w:numPr>
      <w:spacing w:before="240" w:after="120"/>
      <w:outlineLvl w:val="1"/>
    </w:pPr>
    <w:rPr>
      <w:rFonts w:eastAsiaTheme="majorEastAsia" w:cstheme="majorBidi"/>
      <w:b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0D4D"/>
    <w:pPr>
      <w:numPr>
        <w:numId w:val="6"/>
      </w:numPr>
      <w:spacing w:before="120" w:after="1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665B65"/>
    <w:rPr>
      <w:rFonts w:ascii="Tw Cen MT" w:eastAsiaTheme="majorEastAsia" w:hAnsi="Tw Cen MT" w:cstheme="majorBidi"/>
      <w:b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31767"/>
    <w:rPr>
      <w:rFonts w:ascii="Tw Cen MT" w:eastAsiaTheme="majorEastAsia" w:hAnsi="Tw Cen MT" w:cstheme="majorBidi"/>
      <w:b/>
      <w:i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DC682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6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6A73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433308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95E2A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95E2A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595E2A"/>
    <w:rPr>
      <w:vertAlign w:val="superscript"/>
    </w:rPr>
  </w:style>
  <w:style w:type="paragraph" w:customStyle="1" w:styleId="Default">
    <w:name w:val="Default"/>
    <w:rsid w:val="009E73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9B7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9B7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92F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2FF1"/>
    <w:rPr>
      <w:rFonts w:ascii="Tw Cen MT" w:hAnsi="Tw Cen MT"/>
    </w:rPr>
  </w:style>
  <w:style w:type="paragraph" w:styleId="Pidipagina">
    <w:name w:val="footer"/>
    <w:basedOn w:val="Normale"/>
    <w:link w:val="PidipaginaCarattere"/>
    <w:uiPriority w:val="99"/>
    <w:unhideWhenUsed/>
    <w:rsid w:val="00192F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2FF1"/>
    <w:rPr>
      <w:rFonts w:ascii="Tw Cen MT" w:hAnsi="Tw Cen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voro@pec.regione.lombardia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avoro.regione.lombardia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36B70-D642-498F-A355-898144AB6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5414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Regione Lombardia</Company>
  <LinksUpToDate>false</LinksUpToDate>
  <CharactersWithSpaces>6351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Cipriano</dc:creator>
  <cp:keywords/>
  <dc:description/>
  <cp:lastModifiedBy>Claudia Cipriano</cp:lastModifiedBy>
  <cp:revision>2</cp:revision>
  <cp:lastPrinted>2016-07-25T09:40:00Z</cp:lastPrinted>
  <dcterms:created xsi:type="dcterms:W3CDTF">2017-02-14T11:54:00Z</dcterms:created>
  <dcterms:modified xsi:type="dcterms:W3CDTF">2017-02-14T11:54:00Z</dcterms:modified>
</cp:coreProperties>
</file>